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62FBF">
      <w:pPr>
        <w:spacing w:line="360" w:lineRule="auto"/>
        <w:jc w:val="center"/>
        <w:rPr>
          <w:rFonts w:ascii="宋体" w:hAnsi="宋体"/>
          <w:sz w:val="24"/>
        </w:rPr>
      </w:pPr>
    </w:p>
    <w:p w14:paraId="0C5959F9">
      <w:pPr>
        <w:spacing w:line="360" w:lineRule="auto"/>
        <w:jc w:val="center"/>
        <w:rPr>
          <w:rFonts w:ascii="宋体" w:hAnsi="宋体"/>
          <w:sz w:val="24"/>
        </w:rPr>
      </w:pPr>
    </w:p>
    <w:p w14:paraId="76CB05C8">
      <w:pPr>
        <w:spacing w:line="360" w:lineRule="auto"/>
        <w:jc w:val="center"/>
        <w:rPr>
          <w:rFonts w:ascii="宋体" w:hAnsi="宋体"/>
          <w:sz w:val="24"/>
        </w:rPr>
      </w:pPr>
    </w:p>
    <w:p w14:paraId="0577B821">
      <w:pPr>
        <w:spacing w:line="360" w:lineRule="auto"/>
        <w:jc w:val="center"/>
        <w:rPr>
          <w:rFonts w:ascii="宋体" w:hAnsi="宋体"/>
          <w:sz w:val="24"/>
        </w:rPr>
      </w:pPr>
    </w:p>
    <w:p w14:paraId="66B95472">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年度通辽市科学技术馆</w:t>
      </w:r>
      <w:r>
        <w:rPr>
          <w:rFonts w:hint="eastAsia" w:ascii="宋体" w:hAnsi="宋体"/>
          <w:b/>
          <w:bCs/>
          <w:sz w:val="52"/>
          <w:szCs w:val="52"/>
          <w:lang w:val="en-US" w:eastAsia="zh-CN"/>
        </w:rPr>
        <w:t>决算</w:t>
      </w:r>
      <w:r>
        <w:rPr>
          <w:rFonts w:hint="eastAsia" w:ascii="宋体" w:hAnsi="宋体"/>
          <w:b/>
          <w:bCs/>
          <w:sz w:val="52"/>
          <w:szCs w:val="52"/>
        </w:rPr>
        <w:t>公开</w:t>
      </w:r>
    </w:p>
    <w:p w14:paraId="40FD23DD">
      <w:pPr>
        <w:spacing w:line="360" w:lineRule="auto"/>
        <w:jc w:val="center"/>
        <w:rPr>
          <w:rFonts w:ascii="宋体" w:hAnsi="宋体"/>
          <w:b/>
          <w:bCs/>
          <w:sz w:val="52"/>
          <w:szCs w:val="52"/>
        </w:rPr>
      </w:pPr>
    </w:p>
    <w:p w14:paraId="4CD8C7B5">
      <w:pPr>
        <w:spacing w:line="360" w:lineRule="auto"/>
        <w:jc w:val="center"/>
        <w:rPr>
          <w:rFonts w:ascii="宋体" w:hAnsi="宋体"/>
          <w:b/>
          <w:bCs/>
          <w:sz w:val="52"/>
          <w:szCs w:val="52"/>
        </w:rPr>
      </w:pPr>
    </w:p>
    <w:p w14:paraId="15DACADC">
      <w:pPr>
        <w:spacing w:line="360" w:lineRule="auto"/>
        <w:jc w:val="center"/>
        <w:rPr>
          <w:rFonts w:ascii="宋体" w:hAnsi="宋体"/>
          <w:b/>
          <w:bCs/>
          <w:sz w:val="52"/>
          <w:szCs w:val="52"/>
        </w:rPr>
      </w:pPr>
    </w:p>
    <w:p w14:paraId="47EE7494">
      <w:pPr>
        <w:spacing w:line="360" w:lineRule="auto"/>
        <w:jc w:val="center"/>
        <w:rPr>
          <w:rFonts w:ascii="宋体" w:hAnsi="宋体"/>
          <w:b/>
          <w:bCs/>
          <w:sz w:val="52"/>
          <w:szCs w:val="52"/>
        </w:rPr>
      </w:pPr>
    </w:p>
    <w:p w14:paraId="7252C8A7">
      <w:pPr>
        <w:spacing w:line="360" w:lineRule="auto"/>
        <w:jc w:val="both"/>
        <w:rPr>
          <w:rFonts w:ascii="宋体" w:hAnsi="宋体"/>
          <w:b/>
          <w:bCs/>
          <w:sz w:val="52"/>
          <w:szCs w:val="52"/>
        </w:rPr>
      </w:pPr>
    </w:p>
    <w:p w14:paraId="39A06B02">
      <w:pPr>
        <w:spacing w:line="360" w:lineRule="auto"/>
        <w:jc w:val="both"/>
        <w:rPr>
          <w:rFonts w:ascii="宋体" w:hAnsi="宋体"/>
          <w:b/>
          <w:bCs/>
          <w:sz w:val="52"/>
          <w:szCs w:val="52"/>
        </w:rPr>
      </w:pPr>
    </w:p>
    <w:p w14:paraId="45E71AC0">
      <w:pPr>
        <w:spacing w:line="360" w:lineRule="auto"/>
        <w:jc w:val="center"/>
        <w:rPr>
          <w:rFonts w:hint="eastAsia" w:ascii="黑体" w:hAnsi="黑体" w:eastAsia="黑体" w:cs="黑体"/>
          <w:b w:val="0"/>
          <w:bCs w:val="0"/>
          <w:sz w:val="40"/>
          <w:szCs w:val="40"/>
          <w:u w:val="single"/>
          <w:lang w:val="en-US" w:eastAsia="zh-CN"/>
        </w:rPr>
      </w:pPr>
      <w:r>
        <w:rPr>
          <w:rFonts w:hint="eastAsia" w:ascii="黑体" w:hAnsi="黑体" w:eastAsia="黑体" w:cs="黑体"/>
          <w:b w:val="0"/>
          <w:bCs w:val="0"/>
          <w:sz w:val="40"/>
          <w:szCs w:val="40"/>
          <w:lang w:val="en-US" w:eastAsia="zh-CN"/>
        </w:rPr>
        <w:t>批复时间：</w:t>
      </w:r>
      <w:r>
        <w:rPr>
          <w:rFonts w:hint="eastAsia" w:ascii="黑体" w:hAnsi="黑体" w:eastAsia="黑体" w:cs="黑体"/>
          <w:b w:val="0"/>
          <w:bCs w:val="0"/>
          <w:sz w:val="40"/>
          <w:szCs w:val="40"/>
          <w:u w:val="single"/>
          <w:lang w:val="en-US" w:eastAsia="zh-CN"/>
        </w:rPr>
        <w:t>2025年9月17日</w:t>
      </w:r>
    </w:p>
    <w:p w14:paraId="0954A798">
      <w:pPr>
        <w:spacing w:line="360" w:lineRule="auto"/>
        <w:jc w:val="center"/>
        <w:rPr>
          <w:rFonts w:hint="eastAsia" w:ascii="黑体" w:hAnsi="黑体" w:eastAsia="黑体" w:cs="黑体"/>
          <w:b w:val="0"/>
          <w:bCs w:val="0"/>
          <w:sz w:val="40"/>
          <w:szCs w:val="40"/>
          <w:u w:val="single"/>
          <w:lang w:val="en-US" w:eastAsia="zh-CN"/>
        </w:rPr>
      </w:pPr>
      <w:r>
        <w:rPr>
          <w:rFonts w:hint="eastAsia" w:ascii="黑体" w:hAnsi="黑体" w:eastAsia="黑体" w:cs="黑体"/>
          <w:b w:val="0"/>
          <w:bCs w:val="0"/>
          <w:sz w:val="40"/>
          <w:szCs w:val="40"/>
          <w:lang w:val="en-US" w:eastAsia="zh-CN"/>
        </w:rPr>
        <w:t>公开时间：</w:t>
      </w:r>
      <w:r>
        <w:rPr>
          <w:rFonts w:hint="eastAsia" w:ascii="黑体" w:hAnsi="黑体" w:eastAsia="黑体" w:cs="黑体"/>
          <w:b w:val="0"/>
          <w:bCs w:val="0"/>
          <w:sz w:val="40"/>
          <w:szCs w:val="40"/>
          <w:u w:val="single"/>
          <w:lang w:val="en-US" w:eastAsia="zh-CN"/>
        </w:rPr>
        <w:t>2025年9月25日</w:t>
      </w:r>
    </w:p>
    <w:p w14:paraId="45E187D9">
      <w:pPr>
        <w:spacing w:line="360" w:lineRule="auto"/>
        <w:jc w:val="center"/>
        <w:rPr>
          <w:rFonts w:ascii="宋体" w:hAnsi="宋体"/>
          <w:b/>
          <w:bCs/>
          <w:sz w:val="52"/>
          <w:szCs w:val="52"/>
        </w:rPr>
      </w:pPr>
    </w:p>
    <w:p w14:paraId="553EA8CC">
      <w:pPr>
        <w:spacing w:line="360" w:lineRule="auto"/>
        <w:jc w:val="center"/>
        <w:rPr>
          <w:rFonts w:ascii="宋体" w:hAnsi="宋体"/>
          <w:b/>
          <w:bCs/>
          <w:sz w:val="52"/>
          <w:szCs w:val="52"/>
        </w:rPr>
      </w:pPr>
    </w:p>
    <w:p w14:paraId="55CF154D">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0AB4D55E">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目录</w:t>
      </w:r>
    </w:p>
    <w:p w14:paraId="73B99435">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35C220ED">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单位概况</w:t>
      </w:r>
    </w:p>
    <w:p w14:paraId="76CABFA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14:paraId="1309DA7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二、单位机构设置及决算单位构成情况</w:t>
      </w:r>
    </w:p>
    <w:p w14:paraId="320187F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三、2024年度单位主要工作完成情况</w:t>
      </w:r>
    </w:p>
    <w:p w14:paraId="368E6812">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单位决算情况说明</w:t>
      </w:r>
      <w:bookmarkStart w:id="1" w:name="_GoBack"/>
      <w:bookmarkEnd w:id="1"/>
    </w:p>
    <w:p w14:paraId="027E006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14:paraId="6BF28D4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14:paraId="1EFD6F0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14:paraId="0516004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14:paraId="37957DC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14:paraId="0BCCD0F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14:paraId="5F50EF8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14:paraId="06D5502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14:paraId="0DD0F07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14:paraId="66DC177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14:paraId="3E48732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14:paraId="054FC17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14:paraId="12F313D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14:paraId="4F7C5A8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14:paraId="70CF3044">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14:paraId="73FFAB86">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14:paraId="3A19E6A8">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单位决算表</w:t>
      </w:r>
    </w:p>
    <w:p w14:paraId="02F962A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14:paraId="452EBD6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14:paraId="22BB375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14:paraId="407C320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14:paraId="6E2F64B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14:paraId="452E817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14:paraId="4D1BC6C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14:paraId="4601C8F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14:paraId="6A5FAB4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14:paraId="613A74A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14:paraId="5502DD5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14:paraId="28F2C0E4">
      <w:pPr>
        <w:widowControl/>
        <w:spacing w:before="240" w:after="240"/>
        <w:rPr>
          <w:rFonts w:ascii="Times New Roman" w:hAnsi="Times New Roman" w:eastAsia="Times New Roman" w:cs="Times New Roman"/>
          <w:kern w:val="0"/>
          <w:sz w:val="24"/>
        </w:rPr>
      </w:pPr>
    </w:p>
    <w:p w14:paraId="10AC9FED">
      <w:pPr>
        <w:widowControl/>
        <w:spacing w:before="240" w:after="240"/>
        <w:rPr>
          <w:rFonts w:ascii="Times New Roman" w:hAnsi="Times New Roman" w:eastAsia="Times New Roman" w:cs="Times New Roman"/>
          <w:kern w:val="0"/>
          <w:sz w:val="24"/>
        </w:rPr>
      </w:pPr>
    </w:p>
    <w:p w14:paraId="4FFA1832">
      <w:pPr>
        <w:widowControl/>
        <w:spacing w:before="240" w:after="240"/>
        <w:rPr>
          <w:rFonts w:ascii="Times New Roman" w:hAnsi="Times New Roman" w:eastAsia="Times New Roman" w:cs="Times New Roman"/>
          <w:kern w:val="0"/>
          <w:sz w:val="24"/>
        </w:rPr>
      </w:pPr>
    </w:p>
    <w:p w14:paraId="6454DA35">
      <w:pPr>
        <w:widowControl/>
        <w:spacing w:before="240" w:after="240"/>
        <w:rPr>
          <w:rFonts w:ascii="Times New Roman" w:hAnsi="Times New Roman" w:eastAsia="Times New Roman" w:cs="Times New Roman"/>
          <w:kern w:val="0"/>
          <w:sz w:val="24"/>
        </w:rPr>
      </w:pPr>
    </w:p>
    <w:p w14:paraId="76F29B19">
      <w:pPr>
        <w:widowControl/>
        <w:spacing w:before="240" w:after="240"/>
        <w:rPr>
          <w:rFonts w:ascii="Times New Roman" w:hAnsi="Times New Roman" w:eastAsia="Times New Roman" w:cs="Times New Roman"/>
          <w:kern w:val="0"/>
          <w:sz w:val="24"/>
        </w:rPr>
      </w:pPr>
    </w:p>
    <w:p w14:paraId="73A0FDBC">
      <w:pPr>
        <w:widowControl/>
        <w:spacing w:before="240" w:after="240"/>
        <w:rPr>
          <w:rFonts w:ascii="Times New Roman" w:hAnsi="Times New Roman" w:eastAsia="Times New Roman" w:cs="Times New Roman"/>
          <w:kern w:val="0"/>
          <w:sz w:val="24"/>
        </w:rPr>
      </w:pPr>
    </w:p>
    <w:p w14:paraId="539C7B4D">
      <w:pPr>
        <w:widowControl/>
        <w:spacing w:before="240" w:after="240"/>
        <w:rPr>
          <w:rFonts w:ascii="Times New Roman" w:hAnsi="Times New Roman" w:eastAsia="Times New Roman" w:cs="Times New Roman"/>
          <w:kern w:val="0"/>
          <w:sz w:val="24"/>
        </w:rPr>
      </w:pPr>
    </w:p>
    <w:p w14:paraId="31381A37">
      <w:pPr>
        <w:widowControl/>
        <w:spacing w:before="240" w:after="240"/>
        <w:rPr>
          <w:rFonts w:ascii="Times New Roman" w:hAnsi="Times New Roman" w:eastAsia="Times New Roman" w:cs="Times New Roman"/>
          <w:kern w:val="0"/>
          <w:sz w:val="24"/>
        </w:rPr>
      </w:pPr>
    </w:p>
    <w:p w14:paraId="7F0D4D11">
      <w:pPr>
        <w:widowControl/>
        <w:spacing w:before="240" w:after="240"/>
        <w:rPr>
          <w:rFonts w:ascii="Times New Roman" w:hAnsi="Times New Roman" w:eastAsia="Times New Roman" w:cs="Times New Roman"/>
          <w:kern w:val="0"/>
          <w:sz w:val="24"/>
        </w:rPr>
      </w:pPr>
    </w:p>
    <w:p w14:paraId="3E4B634B">
      <w:pPr>
        <w:widowControl/>
        <w:spacing w:before="240" w:after="240"/>
        <w:rPr>
          <w:rFonts w:ascii="Times New Roman" w:hAnsi="Times New Roman" w:eastAsia="Times New Roman" w:cs="Times New Roman"/>
          <w:kern w:val="0"/>
          <w:sz w:val="24"/>
        </w:rPr>
      </w:pPr>
    </w:p>
    <w:p w14:paraId="68DBE2B1">
      <w:pPr>
        <w:widowControl/>
        <w:spacing w:before="240" w:after="240"/>
        <w:rPr>
          <w:rFonts w:ascii="Times New Roman" w:hAnsi="Times New Roman" w:eastAsia="Times New Roman" w:cs="Times New Roman"/>
          <w:kern w:val="0"/>
          <w:sz w:val="24"/>
        </w:rPr>
      </w:pPr>
    </w:p>
    <w:p w14:paraId="5DCB23F8">
      <w:pPr>
        <w:widowControl/>
        <w:spacing w:before="240" w:after="240"/>
        <w:rPr>
          <w:rFonts w:ascii="Times New Roman" w:hAnsi="Times New Roman" w:eastAsia="Times New Roman" w:cs="Times New Roman"/>
          <w:kern w:val="0"/>
          <w:sz w:val="24"/>
        </w:rPr>
      </w:pPr>
    </w:p>
    <w:p w14:paraId="6DBBECBF">
      <w:pPr>
        <w:widowControl/>
        <w:spacing w:before="240" w:after="240"/>
        <w:rPr>
          <w:rFonts w:ascii="Times New Roman" w:hAnsi="Times New Roman" w:eastAsia="Times New Roman" w:cs="Times New Roman"/>
          <w:kern w:val="0"/>
          <w:sz w:val="24"/>
        </w:rPr>
      </w:pPr>
    </w:p>
    <w:p w14:paraId="47D33CC0">
      <w:pPr>
        <w:widowControl/>
        <w:spacing w:before="240" w:after="240"/>
        <w:rPr>
          <w:rFonts w:ascii="Times New Roman" w:hAnsi="Times New Roman" w:eastAsia="Times New Roman" w:cs="Times New Roman"/>
          <w:kern w:val="0"/>
          <w:sz w:val="24"/>
        </w:rPr>
      </w:pPr>
    </w:p>
    <w:p w14:paraId="4B83F018">
      <w:pPr>
        <w:widowControl/>
        <w:spacing w:before="240" w:after="240"/>
        <w:rPr>
          <w:rFonts w:ascii="Times New Roman" w:hAnsi="Times New Roman" w:eastAsia="Times New Roman" w:cs="Times New Roman"/>
          <w:kern w:val="0"/>
          <w:sz w:val="24"/>
        </w:rPr>
      </w:pPr>
    </w:p>
    <w:p w14:paraId="7A3055D1">
      <w:pPr>
        <w:widowControl/>
        <w:spacing w:before="240" w:after="240"/>
        <w:rPr>
          <w:rFonts w:ascii="Times New Roman" w:hAnsi="Times New Roman" w:eastAsia="Times New Roman" w:cs="Times New Roman"/>
          <w:kern w:val="0"/>
          <w:sz w:val="24"/>
        </w:rPr>
      </w:pPr>
    </w:p>
    <w:p w14:paraId="41EB3FDE">
      <w:pPr>
        <w:widowControl/>
        <w:spacing w:before="240" w:after="240"/>
        <w:rPr>
          <w:rFonts w:ascii="Times New Roman" w:hAnsi="Times New Roman" w:eastAsia="Times New Roman" w:cs="Times New Roman"/>
          <w:kern w:val="0"/>
          <w:sz w:val="24"/>
        </w:rPr>
      </w:pPr>
    </w:p>
    <w:p w14:paraId="0CF78794">
      <w:pPr>
        <w:widowControl/>
        <w:spacing w:before="240" w:after="240"/>
        <w:rPr>
          <w:rFonts w:ascii="Times New Roman" w:hAnsi="Times New Roman" w:eastAsia="Times New Roman" w:cs="Times New Roman"/>
          <w:kern w:val="0"/>
          <w:sz w:val="24"/>
        </w:rPr>
      </w:pPr>
    </w:p>
    <w:p w14:paraId="5AB270A9">
      <w:pPr>
        <w:widowControl/>
        <w:spacing w:before="240" w:after="240"/>
        <w:rPr>
          <w:rFonts w:ascii="Times New Roman" w:hAnsi="Times New Roman" w:eastAsia="Times New Roman" w:cs="Times New Roman"/>
          <w:kern w:val="0"/>
          <w:sz w:val="24"/>
        </w:rPr>
      </w:pPr>
    </w:p>
    <w:p w14:paraId="2D60C4DC">
      <w:pPr>
        <w:widowControl/>
        <w:spacing w:before="240" w:after="240"/>
        <w:rPr>
          <w:rFonts w:ascii="Times New Roman" w:hAnsi="Times New Roman" w:eastAsia="Times New Roman" w:cs="Times New Roman"/>
          <w:kern w:val="0"/>
          <w:sz w:val="24"/>
        </w:rPr>
      </w:pPr>
    </w:p>
    <w:p w14:paraId="04E9578D">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单位概况</w:t>
      </w:r>
    </w:p>
    <w:p w14:paraId="28CE0885">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14:paraId="7EF6C876">
      <w:pPr>
        <w:widowControl/>
        <w:spacing w:before="240" w:after="240"/>
        <w:ind w:firstLine="540" w:firstLineChars="200"/>
        <w:jc w:val="both"/>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1、</w:t>
      </w:r>
      <w:r>
        <w:rPr>
          <w:rFonts w:hint="eastAsia" w:ascii="仿宋_GB2312" w:hAnsi="仿宋_GB2312" w:eastAsia="仿宋_GB2312" w:cs="仿宋_GB2312"/>
          <w:color w:val="000000"/>
          <w:kern w:val="0"/>
          <w:sz w:val="27"/>
          <w:szCs w:val="27"/>
        </w:rPr>
        <w:t>主要职能</w:t>
      </w:r>
    </w:p>
    <w:p w14:paraId="3D107358">
      <w:pPr>
        <w:widowControl/>
        <w:spacing w:before="240" w:after="240"/>
        <w:ind w:firstLine="540" w:firstLineChars="200"/>
        <w:jc w:val="both"/>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通过科学性、知识性、趣味性相结合的展览内容和参与互动的形式，反应科学原理和技术应用，鼓励公众动手探索实践，通过亲身参与对科学的理解和感悟，不仅普及科学知识，而且注重培养观众的科学思想、科学方法和科学精神，提高其科学素质。</w:t>
      </w:r>
    </w:p>
    <w:p w14:paraId="49326DED">
      <w:pPr>
        <w:widowControl/>
        <w:spacing w:before="240" w:after="240"/>
        <w:ind w:firstLine="540" w:firstLineChars="200"/>
        <w:jc w:val="both"/>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2、</w:t>
      </w:r>
      <w:r>
        <w:rPr>
          <w:rFonts w:hint="eastAsia" w:ascii="仿宋_GB2312" w:hAnsi="仿宋_GB2312" w:eastAsia="仿宋_GB2312" w:cs="仿宋_GB2312"/>
          <w:color w:val="000000"/>
          <w:kern w:val="0"/>
          <w:sz w:val="27"/>
          <w:szCs w:val="27"/>
        </w:rPr>
        <w:t>主要职责</w:t>
      </w:r>
    </w:p>
    <w:p w14:paraId="106A8C34">
      <w:pPr>
        <w:widowControl/>
        <w:spacing w:before="240" w:after="240"/>
        <w:ind w:right="-733" w:rightChars="-349" w:firstLine="540" w:firstLineChars="200"/>
        <w:jc w:val="both"/>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负责组织举办常设性和临时性的科普活动或展览；组织科普专题报告会、讲座、影视等教育活动；组织面向青少年的科学实验和科技竞技比赛等活动；收集和贮存科普展览的有关资料及实物，设计、制作和布置展览，组织并辅导公众参观展览；组织面向公众的各种类型的科技培训；组织开展青少年科技教育研究活动和宣传活动；负责上级或其他单位委托的各种工作任务。</w:t>
      </w:r>
    </w:p>
    <w:p w14:paraId="7240CBC9">
      <w:pPr>
        <w:widowControl/>
        <w:spacing w:before="240" w:after="240"/>
        <w:ind w:firstLine="542" w:firstLineChars="200"/>
        <w:jc w:val="left"/>
        <w:rPr>
          <w:rFonts w:ascii="Times New Roman" w:hAnsi="Times New Roman" w:eastAsia="Times New Roman" w:cs="Times New Roman"/>
          <w:kern w:val="0"/>
          <w:sz w:val="24"/>
        </w:rPr>
      </w:pPr>
      <w:r>
        <w:rPr>
          <w:rFonts w:ascii="黑体" w:hAnsi="黑体" w:eastAsia="黑体" w:cs="黑体"/>
          <w:b/>
          <w:bCs/>
          <w:kern w:val="0"/>
          <w:sz w:val="27"/>
          <w:szCs w:val="27"/>
        </w:rPr>
        <w:t>二、单位机构设置及决算单位构成情况</w:t>
      </w:r>
    </w:p>
    <w:p w14:paraId="320C7FD5">
      <w:pPr>
        <w:widowControl/>
        <w:spacing w:before="240" w:after="240"/>
        <w:ind w:firstLine="540" w:firstLineChars="200"/>
        <w:jc w:val="both"/>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1.本单位无下属单位。</w:t>
      </w:r>
    </w:p>
    <w:p w14:paraId="39A6758B">
      <w:pPr>
        <w:widowControl/>
        <w:spacing w:before="240" w:after="240"/>
        <w:ind w:firstLine="540" w:firstLineChars="200"/>
        <w:jc w:val="both"/>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2.从决算单位构成看，纳入本单位2024年度单位汇总决算编制范围的预算单位共计1家，详细情况见表：</w:t>
      </w:r>
    </w:p>
    <w:tbl>
      <w:tblPr>
        <w:tblStyle w:val="31"/>
        <w:tblW w:w="8522" w:type="dxa"/>
        <w:jc w:val="center"/>
        <w:tblLayout w:type="autofit"/>
        <w:tblCellMar>
          <w:top w:w="56" w:type="dxa"/>
          <w:left w:w="108" w:type="dxa"/>
          <w:bottom w:w="0" w:type="dxa"/>
          <w:right w:w="235" w:type="dxa"/>
        </w:tblCellMar>
      </w:tblPr>
      <w:tblGrid>
        <w:gridCol w:w="1014"/>
        <w:gridCol w:w="2909"/>
        <w:gridCol w:w="4599"/>
      </w:tblGrid>
      <w:tr w14:paraId="399E7ABC">
        <w:tblPrEx>
          <w:tblCellMar>
            <w:top w:w="56" w:type="dxa"/>
            <w:left w:w="108" w:type="dxa"/>
            <w:bottom w:w="0" w:type="dxa"/>
            <w:right w:w="235" w:type="dxa"/>
          </w:tblCellMar>
        </w:tblPrEx>
        <w:trPr>
          <w:trHeight w:val="428" w:hRule="atLeast"/>
          <w:jc w:val="center"/>
        </w:trPr>
        <w:tc>
          <w:tcPr>
            <w:tcW w:w="1014" w:type="dxa"/>
            <w:tcBorders>
              <w:top w:val="single" w:color="000000" w:sz="6" w:space="0"/>
              <w:left w:val="single" w:color="000000" w:sz="6" w:space="0"/>
              <w:bottom w:val="single" w:color="000000" w:sz="6" w:space="0"/>
              <w:right w:val="single" w:color="000000" w:sz="6" w:space="0"/>
            </w:tcBorders>
          </w:tcPr>
          <w:p w14:paraId="654A8C95">
            <w:pPr>
              <w:spacing w:after="0" w:line="259" w:lineRule="auto"/>
              <w:ind w:left="0" w:right="0" w:firstLine="0"/>
              <w:jc w:val="both"/>
            </w:pPr>
            <w:r>
              <w:rPr>
                <w:rFonts w:hint="eastAsia" w:ascii="仿宋_GB2312" w:hAnsi="仿宋_GB2312" w:eastAsia="仿宋_GB2312" w:cs="仿宋_GB2312"/>
                <w:color w:val="000000"/>
                <w:kern w:val="0"/>
                <w:sz w:val="27"/>
                <w:szCs w:val="27"/>
              </w:rPr>
              <w:t>序号</w:t>
            </w:r>
          </w:p>
        </w:tc>
        <w:tc>
          <w:tcPr>
            <w:tcW w:w="2909" w:type="dxa"/>
            <w:tcBorders>
              <w:top w:val="single" w:color="000000" w:sz="6" w:space="0"/>
              <w:left w:val="single" w:color="000000" w:sz="6" w:space="0"/>
              <w:bottom w:val="single" w:color="000000" w:sz="6" w:space="0"/>
              <w:right w:val="single" w:color="000000" w:sz="6" w:space="0"/>
            </w:tcBorders>
          </w:tcPr>
          <w:p w14:paraId="5EB6CF2F">
            <w:pPr>
              <w:spacing w:after="0" w:line="259" w:lineRule="auto"/>
              <w:ind w:left="1" w:right="0" w:firstLine="810" w:firstLineChars="300"/>
            </w:pPr>
            <w:r>
              <w:rPr>
                <w:rFonts w:hint="eastAsia" w:ascii="仿宋_GB2312" w:hAnsi="仿宋_GB2312" w:eastAsia="仿宋_GB2312" w:cs="仿宋_GB2312"/>
                <w:color w:val="000000"/>
                <w:kern w:val="0"/>
                <w:sz w:val="27"/>
                <w:szCs w:val="27"/>
              </w:rPr>
              <w:t>单位名称</w:t>
            </w:r>
          </w:p>
        </w:tc>
        <w:tc>
          <w:tcPr>
            <w:tcW w:w="4599" w:type="dxa"/>
            <w:tcBorders>
              <w:top w:val="single" w:color="000000" w:sz="6" w:space="0"/>
              <w:left w:val="single" w:color="000000" w:sz="6" w:space="0"/>
              <w:bottom w:val="single" w:color="000000" w:sz="6" w:space="0"/>
              <w:right w:val="single" w:color="000000" w:sz="6" w:space="0"/>
            </w:tcBorders>
          </w:tcPr>
          <w:p w14:paraId="76B98F44">
            <w:pPr>
              <w:spacing w:after="0" w:line="259" w:lineRule="auto"/>
              <w:ind w:left="0" w:right="0" w:firstLine="1350" w:firstLineChars="500"/>
            </w:pPr>
            <w:r>
              <w:rPr>
                <w:rFonts w:hint="eastAsia" w:ascii="仿宋_GB2312" w:hAnsi="仿宋_GB2312" w:eastAsia="仿宋_GB2312" w:cs="仿宋_GB2312"/>
                <w:color w:val="000000"/>
                <w:kern w:val="0"/>
                <w:sz w:val="27"/>
                <w:szCs w:val="27"/>
              </w:rPr>
              <w:t>单位性质</w:t>
            </w:r>
          </w:p>
        </w:tc>
      </w:tr>
      <w:tr w14:paraId="5A307AB0">
        <w:tblPrEx>
          <w:tblCellMar>
            <w:top w:w="56" w:type="dxa"/>
            <w:left w:w="108" w:type="dxa"/>
            <w:bottom w:w="0" w:type="dxa"/>
            <w:right w:w="235" w:type="dxa"/>
          </w:tblCellMar>
        </w:tblPrEx>
        <w:trPr>
          <w:trHeight w:val="430" w:hRule="atLeast"/>
          <w:jc w:val="center"/>
        </w:trPr>
        <w:tc>
          <w:tcPr>
            <w:tcW w:w="1014" w:type="dxa"/>
            <w:tcBorders>
              <w:top w:val="single" w:color="000000" w:sz="6" w:space="0"/>
              <w:left w:val="single" w:color="000000" w:sz="6" w:space="0"/>
              <w:bottom w:val="single" w:color="000000" w:sz="6" w:space="0"/>
              <w:right w:val="single" w:color="000000" w:sz="6" w:space="0"/>
            </w:tcBorders>
          </w:tcPr>
          <w:p w14:paraId="50448791">
            <w:pPr>
              <w:spacing w:after="0" w:line="259" w:lineRule="auto"/>
              <w:ind w:left="0" w:right="0" w:firstLine="270" w:firstLineChars="100"/>
            </w:pPr>
            <w:r>
              <w:rPr>
                <w:rFonts w:hint="eastAsia" w:ascii="仿宋_GB2312" w:hAnsi="仿宋_GB2312" w:eastAsia="仿宋_GB2312" w:cs="仿宋_GB2312"/>
                <w:color w:val="000000"/>
                <w:kern w:val="0"/>
                <w:sz w:val="27"/>
                <w:szCs w:val="27"/>
                <w:lang w:val="en-US" w:eastAsia="zh-CN"/>
              </w:rPr>
              <w:t>1</w:t>
            </w:r>
          </w:p>
        </w:tc>
        <w:tc>
          <w:tcPr>
            <w:tcW w:w="2909" w:type="dxa"/>
            <w:tcBorders>
              <w:top w:val="single" w:color="000000" w:sz="6" w:space="0"/>
              <w:left w:val="single" w:color="000000" w:sz="6" w:space="0"/>
              <w:bottom w:val="single" w:color="000000" w:sz="6" w:space="0"/>
              <w:right w:val="single" w:color="000000" w:sz="6" w:space="0"/>
            </w:tcBorders>
          </w:tcPr>
          <w:p w14:paraId="03F9C552">
            <w:pPr>
              <w:spacing w:after="0" w:line="259" w:lineRule="auto"/>
              <w:ind w:left="1" w:right="0" w:firstLine="270" w:firstLineChars="100"/>
            </w:pPr>
            <w:r>
              <w:rPr>
                <w:rFonts w:hint="eastAsia" w:ascii="仿宋_GB2312" w:hAnsi="仿宋_GB2312" w:eastAsia="仿宋_GB2312" w:cs="仿宋_GB2312"/>
                <w:color w:val="000000"/>
                <w:kern w:val="0"/>
                <w:sz w:val="27"/>
                <w:szCs w:val="27"/>
              </w:rPr>
              <w:t>通辽市科学技术馆</w:t>
            </w:r>
          </w:p>
        </w:tc>
        <w:tc>
          <w:tcPr>
            <w:tcW w:w="4599" w:type="dxa"/>
            <w:tcBorders>
              <w:top w:val="single" w:color="000000" w:sz="6" w:space="0"/>
              <w:left w:val="single" w:color="000000" w:sz="6" w:space="0"/>
              <w:bottom w:val="single" w:color="000000" w:sz="6" w:space="0"/>
              <w:right w:val="single" w:color="000000" w:sz="6" w:space="0"/>
            </w:tcBorders>
          </w:tcPr>
          <w:p w14:paraId="2B201A9E">
            <w:pPr>
              <w:spacing w:after="0" w:line="259" w:lineRule="auto"/>
              <w:ind w:left="0" w:right="0" w:firstLine="810" w:firstLineChars="300"/>
            </w:pPr>
            <w:r>
              <w:rPr>
                <w:rFonts w:hint="eastAsia" w:ascii="仿宋_GB2312" w:hAnsi="仿宋_GB2312" w:eastAsia="仿宋_GB2312" w:cs="仿宋_GB2312"/>
                <w:color w:val="000000"/>
                <w:kern w:val="0"/>
                <w:sz w:val="27"/>
                <w:szCs w:val="27"/>
              </w:rPr>
              <w:t>公益一类事业单位</w:t>
            </w:r>
          </w:p>
        </w:tc>
      </w:tr>
    </w:tbl>
    <w:p w14:paraId="549F7A56">
      <w:pPr>
        <w:widowControl/>
        <w:spacing w:before="240" w:after="240"/>
        <w:jc w:val="left"/>
        <w:rPr>
          <w:rFonts w:ascii="Times New Roman" w:hAnsi="Times New Roman" w:eastAsia="Times New Roman" w:cs="Times New Roman"/>
          <w:kern w:val="0"/>
          <w:sz w:val="24"/>
        </w:rPr>
      </w:pPr>
    </w:p>
    <w:p w14:paraId="7D89C7F1">
      <w:pPr>
        <w:widowControl/>
        <w:spacing w:before="240" w:after="240"/>
        <w:ind w:firstLine="542" w:firstLineChars="200"/>
        <w:jc w:val="left"/>
        <w:rPr>
          <w:rFonts w:ascii="Times New Roman" w:hAnsi="Times New Roman" w:eastAsia="Times New Roman" w:cs="Times New Roman"/>
          <w:kern w:val="0"/>
          <w:sz w:val="24"/>
        </w:rPr>
      </w:pPr>
      <w:r>
        <w:rPr>
          <w:rFonts w:ascii="黑体" w:hAnsi="黑体" w:eastAsia="黑体" w:cs="黑体"/>
          <w:b/>
          <w:bCs/>
          <w:kern w:val="0"/>
          <w:sz w:val="27"/>
          <w:szCs w:val="27"/>
        </w:rPr>
        <w:t>三、</w:t>
      </w:r>
      <w:r>
        <w:rPr>
          <w:rFonts w:hint="eastAsia" w:ascii="times_new_roman" w:hAnsi="times_new_roman" w:eastAsia="times_new_roman" w:cs="times_new_roman"/>
          <w:b/>
          <w:bCs/>
          <w:kern w:val="0"/>
          <w:sz w:val="27"/>
          <w:szCs w:val="27"/>
          <w:lang w:val="en-US" w:eastAsia="zh-CN"/>
        </w:rPr>
        <w:t>2024</w:t>
      </w:r>
      <w:r>
        <w:rPr>
          <w:rFonts w:ascii="黑体" w:hAnsi="黑体" w:eastAsia="黑体" w:cs="黑体"/>
          <w:b/>
          <w:bCs/>
          <w:kern w:val="0"/>
          <w:sz w:val="27"/>
          <w:szCs w:val="27"/>
        </w:rPr>
        <w:t>年度单位主要工作完成情况</w:t>
      </w:r>
    </w:p>
    <w:p w14:paraId="2B88215F">
      <w:pPr>
        <w:pStyle w:val="19"/>
        <w:keepNext w:val="0"/>
        <w:keepLines w:val="0"/>
        <w:widowControl/>
        <w:suppressLineNumbers w:val="0"/>
        <w:shd w:val="clear" w:color="auto" w:fill="FFFFFF"/>
        <w:ind w:left="0" w:firstLine="0"/>
        <w:jc w:val="both"/>
        <w:rPr>
          <w:rFonts w:hint="default"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 xml:space="preserve">   在市科协党组的正确领导和自治区科技馆的关怀指导下，通辽市科技馆以铸牢中华民族共同体意识为工作主线，职能职责为纲领，场馆发展为助力。共同打造2024年科普工作新现象。取得成就如下</w:t>
      </w:r>
      <w:r>
        <w:rPr>
          <w:rFonts w:hint="default" w:ascii="仿宋_GB2312" w:hAnsi="仿宋_GB2312" w:eastAsia="仿宋_GB2312" w:cs="仿宋_GB2312"/>
          <w:color w:val="000000"/>
          <w:kern w:val="0"/>
          <w:sz w:val="27"/>
          <w:szCs w:val="27"/>
          <w:lang w:val="en-US" w:eastAsia="zh-CN" w:bidi="ar-SA"/>
        </w:rPr>
        <w:t>：</w:t>
      </w:r>
    </w:p>
    <w:p w14:paraId="2BB03C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40" w:firstLineChars="200"/>
        <w:jc w:val="both"/>
        <w:textAlignment w:val="auto"/>
        <w:rPr>
          <w:rFonts w:hint="eastAsia" w:ascii="仿宋_GB2312" w:hAnsi="仿宋_GB2312" w:eastAsia="仿宋_GB2312" w:cs="仿宋_GB2312"/>
          <w:color w:val="000000"/>
          <w:kern w:val="0"/>
          <w:sz w:val="27"/>
          <w:szCs w:val="27"/>
          <w:lang w:val="en-US" w:eastAsia="zh-CN" w:bidi="ar-SA"/>
        </w:rPr>
      </w:pPr>
      <w:r>
        <w:rPr>
          <w:rFonts w:hint="eastAsia" w:ascii="楷体" w:hAnsi="楷体" w:eastAsia="楷体" w:cs="楷体"/>
          <w:i w:val="0"/>
          <w:iCs w:val="0"/>
          <w:caps w:val="0"/>
          <w:color w:val="auto"/>
          <w:spacing w:val="0"/>
          <w:kern w:val="0"/>
          <w:sz w:val="27"/>
          <w:szCs w:val="27"/>
          <w:shd w:val="clear" w:color="auto" w:fill="FFFFFF"/>
          <w:lang w:val="en-US" w:eastAsia="zh-CN" w:bidi="ar"/>
        </w:rPr>
        <w:t>一、加强党建引领，夯实组织建设。</w:t>
      </w:r>
      <w:r>
        <w:rPr>
          <w:rFonts w:hint="eastAsia" w:ascii="仿宋_GB2312" w:hAnsi="仿宋_GB2312" w:eastAsia="仿宋_GB2312" w:cs="仿宋_GB2312"/>
          <w:color w:val="000000"/>
          <w:kern w:val="0"/>
          <w:sz w:val="27"/>
          <w:szCs w:val="27"/>
          <w:lang w:val="en-US" w:eastAsia="zh-CN" w:bidi="ar-SA"/>
        </w:rPr>
        <w:t>市科技馆党支部以习近平新时代中国特色社会主义思想为指导，认真抓好党建助力科技馆各项事业发展。一是加强组织建设。二是强化理论武装。按照学习计划采取集中学习、交流研讨、主题党日、支部书记讲党课等多种方式，扎实开展政治学习和理论武装。三是以党建促业务。以铸牢中华民族共同体意识为主线，提振服务效能，推动干事创业。提高免费开放入馆人数、服务能力，更新科普大篷车展教展品，更换科普画廊内容，进一步加大科普大篷车流动科普宣传频次，增加科普宣传效应。</w:t>
      </w:r>
    </w:p>
    <w:p w14:paraId="195CA748">
      <w:pPr>
        <w:pageBreakBefore w:val="0"/>
        <w:widowControl w:val="0"/>
        <w:numPr>
          <w:ilvl w:val="0"/>
          <w:numId w:val="0"/>
        </w:numPr>
        <w:kinsoku/>
        <w:wordWrap/>
        <w:overflowPunct/>
        <w:topLinePunct w:val="0"/>
        <w:autoSpaceDE/>
        <w:autoSpaceDN/>
        <w:bidi w:val="0"/>
        <w:adjustRightInd/>
        <w:snapToGrid/>
        <w:spacing w:line="560" w:lineRule="exact"/>
        <w:ind w:firstLine="540" w:firstLineChars="200"/>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创建铸牢中华民族共同体意识文化墙、“石榴籽”流动科普实验小车。积极组织参加市委统战部、宣传部、市民委联合开展的“树立正确民族观 构筑中华民族共有精神家园”主题征文活动，荣获二等奖3项、三等奖1项。</w:t>
      </w:r>
    </w:p>
    <w:p w14:paraId="4B70EDE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40" w:firstLineChars="200"/>
        <w:jc w:val="both"/>
        <w:textAlignment w:val="auto"/>
        <w:rPr>
          <w:rFonts w:hint="eastAsia" w:ascii="仿宋_GB2312" w:hAnsi="仿宋_GB2312" w:eastAsia="仿宋_GB2312" w:cs="仿宋_GB2312"/>
          <w:color w:val="000000"/>
          <w:kern w:val="0"/>
          <w:sz w:val="27"/>
          <w:szCs w:val="27"/>
          <w:lang w:val="en-US" w:eastAsia="zh-CN" w:bidi="ar-SA"/>
        </w:rPr>
      </w:pPr>
      <w:r>
        <w:rPr>
          <w:rFonts w:hint="eastAsia" w:ascii="楷体" w:hAnsi="楷体" w:eastAsia="楷体" w:cs="楷体"/>
          <w:i w:val="0"/>
          <w:iCs w:val="0"/>
          <w:caps w:val="0"/>
          <w:color w:val="auto"/>
          <w:spacing w:val="0"/>
          <w:kern w:val="0"/>
          <w:sz w:val="27"/>
          <w:szCs w:val="27"/>
          <w:shd w:val="clear" w:color="auto" w:fill="FFFFFF"/>
          <w:lang w:val="en-US" w:eastAsia="zh-CN" w:bidi="ar"/>
        </w:rPr>
        <w:t>二、推进项目建设，打造现代化场馆。</w:t>
      </w:r>
      <w:r>
        <w:rPr>
          <w:rFonts w:hint="eastAsia" w:ascii="仿宋_GB2312" w:hAnsi="仿宋_GB2312" w:eastAsia="仿宋_GB2312" w:cs="仿宋_GB2312"/>
          <w:color w:val="000000"/>
          <w:kern w:val="0"/>
          <w:sz w:val="27"/>
          <w:szCs w:val="27"/>
          <w:lang w:val="en-US" w:eastAsia="zh-CN" w:bidi="ar-SA"/>
        </w:rPr>
        <w:t>加强项目管理，推进免费开放补助资金项目、基层科普行动计划项目建设。一是完成信息技术之光展厅的验收工作,监督项目实施单位整改9项问题后完成验收工作，并对外开放试运行。二是完成青少年科学工作室项目建设,丰富青少年科学工作室科普展品、资源包等23件并投入使用。三是完成公共空间规划设计工作,规划科技馆二、三、四层公共空间的设计布局及各类展品展项12件（套）。</w:t>
      </w:r>
    </w:p>
    <w:p w14:paraId="7A2748A5">
      <w:pPr>
        <w:numPr>
          <w:ilvl w:val="0"/>
          <w:numId w:val="0"/>
        </w:numPr>
        <w:spacing w:beforeAutospacing="0" w:afterAutospacing="0" w:line="600" w:lineRule="exact"/>
        <w:ind w:firstLine="540" w:firstLineChars="200"/>
        <w:rPr>
          <w:rFonts w:hint="eastAsia" w:ascii="仿宋_GB2312" w:hAnsi="Helvetica" w:eastAsia="仿宋_GB2312" w:cs="仿宋_GB2312"/>
          <w:i w:val="0"/>
          <w:iCs w:val="0"/>
          <w:caps w:val="0"/>
          <w:color w:val="auto"/>
          <w:spacing w:val="0"/>
          <w:kern w:val="0"/>
          <w:sz w:val="27"/>
          <w:szCs w:val="27"/>
          <w:shd w:val="clear" w:color="auto" w:fill="FFFFFF"/>
          <w:lang w:val="en-US" w:eastAsia="zh-CN" w:bidi="ar"/>
        </w:rPr>
      </w:pPr>
      <w:r>
        <w:rPr>
          <w:rFonts w:hint="eastAsia" w:ascii="楷体" w:hAnsi="楷体" w:eastAsia="楷体" w:cs="楷体"/>
          <w:i w:val="0"/>
          <w:iCs w:val="0"/>
          <w:caps w:val="0"/>
          <w:color w:val="auto"/>
          <w:spacing w:val="0"/>
          <w:kern w:val="0"/>
          <w:sz w:val="27"/>
          <w:szCs w:val="27"/>
          <w:shd w:val="clear" w:color="auto" w:fill="FFFFFF"/>
          <w:lang w:val="en-US" w:eastAsia="zh-CN" w:bidi="ar"/>
        </w:rPr>
        <w:t>三、发挥阵地作用，提升科学素养。</w:t>
      </w:r>
      <w:r>
        <w:rPr>
          <w:rFonts w:hint="eastAsia" w:ascii="仿宋_GB2312" w:hAnsi="仿宋_GB2312" w:eastAsia="仿宋_GB2312" w:cs="仿宋_GB2312"/>
          <w:color w:val="000000"/>
          <w:kern w:val="0"/>
          <w:sz w:val="27"/>
          <w:szCs w:val="27"/>
          <w:lang w:val="en-US" w:eastAsia="zh-CN" w:bidi="ar-SA"/>
        </w:rPr>
        <w:t>一是推进场馆有序开放。上半年共开放161天，接待公众7.6万人，其中接待参观团体56个。二是策划举办展教活动。组织策划科学旅行团主题活动8个，特色活动23项，44场次，累计参与886组家庭共计1839人。“通”演科学，以“科学小推车”为活动载体，自编自导自演《冰雪奇缘》科普快闪剧2场，科学表演秀《疯狂实验室》、科普大篷车助力学校科技节表演11场，受益人数近10000人。科学实验课28课时，累计参与378人次。开展科普大讲堂系列活动6场，200余人参加；设计并实施“青少年科学竞技场”寒假赛，累计参赛110余人次。三是加强队伍建设。4月12日-14日，4人参加2024年全区科技辅导员培训班;内蒙古民族大学文学院新闻专业11名实习生到馆实习，组织了专业培训及岗位分工，完成实习任务。组织选拔科技辅导员参加第五届内蒙古科技辅导员大赛，通辽科技馆斩获展品辅导赛三等奖2项、科学实验二等奖1项、科普短剧二等奖1项。</w:t>
      </w:r>
    </w:p>
    <w:p w14:paraId="61A68994">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firstLine="540" w:firstLineChars="200"/>
        <w:textAlignment w:val="auto"/>
        <w:rPr>
          <w:rFonts w:hint="eastAsia" w:ascii="仿宋_GB2312" w:hAnsi="Helvetica" w:eastAsia="仿宋_GB2312" w:cs="仿宋_GB2312"/>
          <w:i w:val="0"/>
          <w:iCs w:val="0"/>
          <w:caps w:val="0"/>
          <w:color w:val="auto"/>
          <w:spacing w:val="0"/>
          <w:kern w:val="0"/>
          <w:sz w:val="27"/>
          <w:szCs w:val="27"/>
          <w:shd w:val="clear" w:color="auto" w:fill="FFFFFF"/>
          <w:lang w:val="en-US" w:eastAsia="zh-CN" w:bidi="ar"/>
        </w:rPr>
      </w:pPr>
      <w:r>
        <w:rPr>
          <w:rFonts w:hint="eastAsia" w:ascii="楷体" w:hAnsi="楷体" w:eastAsia="楷体" w:cs="楷体"/>
          <w:i w:val="0"/>
          <w:iCs w:val="0"/>
          <w:caps w:val="0"/>
          <w:color w:val="auto"/>
          <w:spacing w:val="0"/>
          <w:kern w:val="0"/>
          <w:sz w:val="27"/>
          <w:szCs w:val="27"/>
          <w:shd w:val="clear" w:color="auto" w:fill="FFFFFF"/>
          <w:lang w:val="en-US" w:eastAsia="zh-CN" w:bidi="ar"/>
        </w:rPr>
        <w:t>四、深化科普教育，提升青少年素质。</w:t>
      </w:r>
      <w:r>
        <w:rPr>
          <w:rFonts w:hint="eastAsia" w:ascii="仿宋_GB2312" w:hAnsi="仿宋_GB2312" w:eastAsia="仿宋_GB2312" w:cs="仿宋_GB2312"/>
          <w:color w:val="000000"/>
          <w:kern w:val="0"/>
          <w:sz w:val="27"/>
          <w:szCs w:val="27"/>
          <w:lang w:val="en-US" w:eastAsia="zh-CN" w:bidi="ar-SA"/>
        </w:rPr>
        <w:t>开展馆校合作，整合科普资源，创新科普形式，不断加强青少年科普教育工作。一是组织科技类竞赛。</w:t>
      </w:r>
      <w:r>
        <w:rPr>
          <w:rFonts w:hint="eastAsia" w:ascii="仿宋_GB2312" w:hAnsi="仿宋_GB2312" w:eastAsia="仿宋_GB2312" w:cs="仿宋_GB2312"/>
          <w:color w:val="000000"/>
          <w:kern w:val="0"/>
          <w:sz w:val="27"/>
          <w:szCs w:val="27"/>
          <w:lang w:val="en-US" w:eastAsia="zh-Hans" w:bidi="ar-SA"/>
        </w:rPr>
        <w:t>组织参加内蒙古自治区第</w:t>
      </w:r>
      <w:r>
        <w:rPr>
          <w:rFonts w:hint="eastAsia" w:ascii="仿宋_GB2312" w:hAnsi="仿宋_GB2312" w:eastAsia="仿宋_GB2312" w:cs="仿宋_GB2312"/>
          <w:color w:val="000000"/>
          <w:kern w:val="0"/>
          <w:sz w:val="27"/>
          <w:szCs w:val="27"/>
          <w:lang w:val="en-US" w:eastAsia="zh-CN" w:bidi="ar-SA"/>
        </w:rPr>
        <w:t>38</w:t>
      </w:r>
      <w:r>
        <w:rPr>
          <w:rFonts w:hint="eastAsia" w:ascii="仿宋_GB2312" w:hAnsi="仿宋_GB2312" w:eastAsia="仿宋_GB2312" w:cs="仿宋_GB2312"/>
          <w:color w:val="000000"/>
          <w:kern w:val="0"/>
          <w:sz w:val="27"/>
          <w:szCs w:val="27"/>
          <w:lang w:val="en-US" w:eastAsia="zh-Hans" w:bidi="ar-SA"/>
        </w:rPr>
        <w:t>届青少年科技创新大赛</w:t>
      </w:r>
      <w:r>
        <w:rPr>
          <w:rFonts w:hint="eastAsia" w:ascii="仿宋_GB2312" w:hAnsi="仿宋_GB2312" w:eastAsia="仿宋_GB2312" w:cs="仿宋_GB2312"/>
          <w:color w:val="000000"/>
          <w:kern w:val="0"/>
          <w:sz w:val="27"/>
          <w:szCs w:val="27"/>
          <w:lang w:val="en-US" w:eastAsia="zh-CN" w:bidi="ar-SA"/>
        </w:rPr>
        <w:t>，通辽市推荐的作品获得一等奖7项、二等奖19项、三等奖27项，其中2项作品被内蒙古自治区推荐参加全国第38届青少年科技创新大赛，通辽市科协荣获“基层赛事优秀组织单位”。举办第十届全国青年科普创新实验暨作品大赛通辽赛区比赛，评选出一等奖20项，二等奖30项、三等奖52项、优秀奖20项，遴选出的6项作品参加内蒙古自治区比赛，获得二等奖2项、三等奖3项。二是助力“双减”工作。开展馆校结合助力“双减”科学探究课科技教师培训班，40名科学教师参加培训。策划组织开展通辽市青少年生态考察系列科普动，共有30位营员参加，已完成第一期活动。三是后备人才培养工作。组织实施2024年内蒙古自治区青少年科技创新后备人才培养试点工作，各学科已开展培养课程22次，提交学生成长日志40篇、举办科技实践课程3次。</w:t>
      </w:r>
    </w:p>
    <w:p w14:paraId="75EB7A2F">
      <w:pPr>
        <w:keepNext w:val="0"/>
        <w:keepLines w:val="0"/>
        <w:pageBreakBefore w:val="0"/>
        <w:widowControl w:val="0"/>
        <w:kinsoku/>
        <w:wordWrap/>
        <w:overflowPunct/>
        <w:topLinePunct w:val="0"/>
        <w:autoSpaceDE/>
        <w:autoSpaceDN/>
        <w:bidi w:val="0"/>
        <w:adjustRightInd/>
        <w:snapToGrid/>
        <w:spacing w:line="600" w:lineRule="exact"/>
        <w:ind w:firstLine="540" w:firstLineChars="200"/>
        <w:jc w:val="both"/>
        <w:textAlignment w:val="auto"/>
        <w:rPr>
          <w:rFonts w:hint="eastAsia" w:ascii="仿宋_GB2312" w:hAnsi="Helvetica" w:eastAsia="仿宋_GB2312" w:cs="仿宋_GB2312"/>
          <w:i w:val="0"/>
          <w:iCs w:val="0"/>
          <w:caps w:val="0"/>
          <w:color w:val="auto"/>
          <w:spacing w:val="0"/>
          <w:kern w:val="0"/>
          <w:sz w:val="27"/>
          <w:szCs w:val="27"/>
          <w:shd w:val="clear" w:color="auto" w:fill="FFFFFF"/>
          <w:lang w:val="en-US" w:eastAsia="zh-CN" w:bidi="ar"/>
        </w:rPr>
      </w:pPr>
      <w:r>
        <w:rPr>
          <w:rFonts w:hint="eastAsia" w:ascii="楷体" w:hAnsi="楷体" w:eastAsia="楷体" w:cs="楷体"/>
          <w:i w:val="0"/>
          <w:iCs w:val="0"/>
          <w:caps w:val="0"/>
          <w:color w:val="auto"/>
          <w:spacing w:val="0"/>
          <w:kern w:val="0"/>
          <w:sz w:val="27"/>
          <w:szCs w:val="27"/>
          <w:shd w:val="clear" w:color="auto" w:fill="FFFFFF"/>
          <w:lang w:val="en-US" w:eastAsia="zh-CN" w:bidi="ar"/>
        </w:rPr>
        <w:t>五、推进巡展常态化，助力全民科普。</w:t>
      </w:r>
      <w:r>
        <w:rPr>
          <w:rFonts w:hint="eastAsia" w:ascii="仿宋_GB2312" w:hAnsi="仿宋_GB2312" w:eastAsia="仿宋_GB2312" w:cs="仿宋_GB2312"/>
          <w:color w:val="000000"/>
          <w:kern w:val="0"/>
          <w:sz w:val="27"/>
          <w:szCs w:val="27"/>
          <w:lang w:val="en-US" w:eastAsia="zh-CN" w:bidi="ar-SA"/>
        </w:rPr>
        <w:t>一是大篷车巡展活动。共开展科普大篷车联合行动67次，行驶5465公里，发放科普宣传手册、科普挂图、科普宣传袋等5600余册（个），受益人数23192人次。二是中国流动科技馆巡展通辽站活动。2013版落地于扎鲁特旗科技馆，在科技馆正常工作日均免费开放；2018版落地于库伦旗科技馆，在科技馆正常工作日均免费开放，参观体验人数6469人次。2019版在通辽市科技馆，参观体验人数5.3万人次。三是推进科普画廊制作更新。已更新4期内容为“科学防护  安全出行”等285块。</w:t>
      </w:r>
    </w:p>
    <w:p w14:paraId="182C8053">
      <w:pPr>
        <w:numPr>
          <w:ilvl w:val="0"/>
          <w:numId w:val="0"/>
        </w:numPr>
        <w:spacing w:beforeAutospacing="0" w:afterAutospacing="0" w:line="600" w:lineRule="exact"/>
        <w:ind w:left="0" w:leftChars="0" w:firstLine="621" w:firstLineChars="230"/>
        <w:rPr>
          <w:rFonts w:hint="eastAsia" w:ascii="仿宋_GB2312" w:hAnsi="Helvetica" w:eastAsia="仿宋_GB2312" w:cs="仿宋_GB2312"/>
          <w:i w:val="0"/>
          <w:iCs w:val="0"/>
          <w:caps w:val="0"/>
          <w:color w:val="auto"/>
          <w:spacing w:val="0"/>
          <w:kern w:val="0"/>
          <w:sz w:val="27"/>
          <w:szCs w:val="27"/>
          <w:shd w:val="clear" w:color="auto" w:fill="FFFFFF"/>
          <w:lang w:val="en-US" w:eastAsia="zh-CN" w:bidi="ar"/>
        </w:rPr>
      </w:pPr>
      <w:r>
        <w:rPr>
          <w:rFonts w:hint="eastAsia" w:ascii="楷体" w:hAnsi="楷体" w:eastAsia="楷体" w:cs="楷体"/>
          <w:i w:val="0"/>
          <w:iCs w:val="0"/>
          <w:caps w:val="0"/>
          <w:color w:val="auto"/>
          <w:spacing w:val="0"/>
          <w:kern w:val="0"/>
          <w:sz w:val="27"/>
          <w:szCs w:val="27"/>
          <w:shd w:val="clear" w:color="auto" w:fill="FFFFFF"/>
          <w:lang w:val="en-US" w:eastAsia="zh-CN" w:bidi="ar"/>
        </w:rPr>
        <w:t>六、加强新媒体矩阵，推进信息化建设。</w:t>
      </w:r>
      <w:r>
        <w:rPr>
          <w:rFonts w:hint="eastAsia" w:ascii="仿宋_GB2312" w:hAnsi="仿宋_GB2312" w:eastAsia="仿宋_GB2312" w:cs="仿宋_GB2312"/>
          <w:color w:val="000000"/>
          <w:kern w:val="0"/>
          <w:sz w:val="27"/>
          <w:szCs w:val="27"/>
          <w:lang w:val="en-US" w:eastAsia="zh-CN" w:bidi="ar-SA"/>
        </w:rPr>
        <w:t>市科技馆微信公众号更新发布图文631篇、视频号更11个，中国科技馆“掌上科技馆”更新发布34篇，策划拍摄展教活动集锦、科学表演秀、冰雪奇缘等宣传类、科普类抖音短视频16个，播放量3万次。向市科协网站提供科普知识140篇，科技快讯140篇。</w:t>
      </w:r>
    </w:p>
    <w:p w14:paraId="20DA6814">
      <w:pPr>
        <w:numPr>
          <w:ilvl w:val="0"/>
          <w:numId w:val="0"/>
        </w:numPr>
        <w:spacing w:beforeAutospacing="0" w:afterAutospacing="0" w:line="600" w:lineRule="exact"/>
        <w:ind w:left="0" w:leftChars="0" w:firstLine="621" w:firstLineChars="230"/>
        <w:rPr>
          <w:rFonts w:hint="eastAsia" w:ascii="仿宋_GB2312" w:hAnsi="仿宋_GB2312" w:eastAsia="仿宋_GB2312" w:cs="仿宋_GB2312"/>
          <w:color w:val="000000"/>
          <w:kern w:val="0"/>
          <w:sz w:val="27"/>
          <w:szCs w:val="27"/>
          <w:lang w:val="en-US" w:eastAsia="zh-CN" w:bidi="ar-SA"/>
        </w:rPr>
      </w:pPr>
      <w:r>
        <w:rPr>
          <w:rFonts w:hint="eastAsia" w:ascii="楷体" w:hAnsi="楷体" w:eastAsia="楷体" w:cs="楷体"/>
          <w:i w:val="0"/>
          <w:iCs w:val="0"/>
          <w:caps w:val="0"/>
          <w:color w:val="auto"/>
          <w:spacing w:val="0"/>
          <w:kern w:val="0"/>
          <w:sz w:val="27"/>
          <w:szCs w:val="27"/>
          <w:shd w:val="clear" w:color="auto" w:fill="FFFFFF"/>
          <w:lang w:val="en-US" w:eastAsia="zh-CN" w:bidi="ar"/>
        </w:rPr>
        <w:t>七、加强工会服务工作,提升职工幸福感。</w:t>
      </w:r>
      <w:r>
        <w:rPr>
          <w:rFonts w:hint="eastAsia" w:ascii="仿宋_GB2312" w:hAnsi="仿宋_GB2312" w:eastAsia="仿宋_GB2312" w:cs="仿宋_GB2312"/>
          <w:color w:val="000000"/>
          <w:kern w:val="0"/>
          <w:sz w:val="27"/>
          <w:szCs w:val="27"/>
          <w:lang w:val="en-US" w:eastAsia="zh-CN" w:bidi="ar-SA"/>
        </w:rPr>
        <w:t>负责市科协工会活动策划组织、职工福利发放、慰问等工作，开展科协系统2024年春节联欢会、妇女节赏花插花活动、“魅力女性 美丽人生”女职工身心健康讲座等活动。</w:t>
      </w:r>
    </w:p>
    <w:p w14:paraId="5D685884">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w:t>
      </w:r>
      <w:r>
        <w:rPr>
          <w:rFonts w:hint="eastAsia" w:ascii="fang_zheng_xiao_biao_song_ti" w:hAnsi="fang_zheng_xiao_biao_song_ti" w:eastAsia="宋体" w:cs="fang_zheng_xiao_biao_song_ti"/>
          <w:kern w:val="0"/>
          <w:sz w:val="36"/>
          <w:szCs w:val="36"/>
          <w:lang w:val="en-US" w:eastAsia="zh-CN"/>
        </w:rPr>
        <w:t xml:space="preserve"> </w:t>
      </w:r>
      <w:r>
        <w:rPr>
          <w:rFonts w:ascii="fang_zheng_xiao_biao_song_ti" w:hAnsi="fang_zheng_xiao_biao_song_ti" w:eastAsia="fang_zheng_xiao_biao_song_ti" w:cs="fang_zheng_xiao_biao_song_ti"/>
          <w:kern w:val="0"/>
          <w:sz w:val="36"/>
          <w:szCs w:val="36"/>
        </w:rPr>
        <w:t>单位决算情况说明</w:t>
      </w:r>
    </w:p>
    <w:p w14:paraId="622FAAE5">
      <w:pPr>
        <w:widowControl/>
        <w:spacing w:before="240" w:after="240"/>
        <w:ind w:firstLine="542" w:firstLineChars="200"/>
        <w:jc w:val="left"/>
        <w:rPr>
          <w:rFonts w:ascii="Times New Roman" w:hAnsi="Times New Roman" w:eastAsia="Times New Roman" w:cs="Times New Roman"/>
          <w:kern w:val="0"/>
          <w:sz w:val="24"/>
        </w:rPr>
      </w:pPr>
      <w:r>
        <w:rPr>
          <w:rFonts w:ascii="黑体" w:hAnsi="黑体" w:eastAsia="黑体" w:cs="黑体"/>
          <w:b/>
          <w:bCs/>
          <w:kern w:val="0"/>
          <w:sz w:val="27"/>
          <w:szCs w:val="27"/>
        </w:rPr>
        <w:t>一、收入支出决算总体情况说明</w:t>
      </w:r>
    </w:p>
    <w:p w14:paraId="005A1C61">
      <w:pPr>
        <w:widowControl/>
        <w:spacing w:before="240" w:after="240"/>
        <w:ind w:firstLine="540" w:firstLineChars="20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通辽市科学技术馆 </w:t>
      </w:r>
      <w:r>
        <w:rPr>
          <w:rFonts w:hint="eastAsia" w:ascii="times_new_roman" w:hAnsi="times_new_roman" w:eastAsia="times_new_roman" w:cs="times_new_roman"/>
          <w:kern w:val="0"/>
          <w:sz w:val="27"/>
          <w:szCs w:val="27"/>
          <w:lang w:val="en-US" w:eastAsia="zh-CN" w:bidi="ar-SA"/>
        </w:rPr>
        <w:t>2024</w:t>
      </w:r>
      <w:r>
        <w:rPr>
          <w:rFonts w:ascii="仿宋_GB2312" w:hAnsi="仿宋_GB2312" w:eastAsia="仿宋_GB2312" w:cs="仿宋_GB2312"/>
          <w:color w:val="000000"/>
          <w:kern w:val="0"/>
          <w:sz w:val="27"/>
          <w:szCs w:val="27"/>
        </w:rPr>
        <w:t>年度收入、支出决算总计</w:t>
      </w:r>
      <w:r>
        <w:rPr>
          <w:rFonts w:ascii="仿宋_GB2312" w:hAnsi="仿宋_GB2312" w:eastAsia="仿宋_GB2312" w:cs="仿宋_GB2312"/>
          <w:color w:val="000000"/>
          <w:kern w:val="0"/>
          <w:sz w:val="27"/>
          <w:szCs w:val="27"/>
          <w:highlight w:val="none"/>
        </w:rPr>
        <w:t>均为</w:t>
      </w:r>
      <w:r>
        <w:rPr>
          <w:rFonts w:hint="eastAsia" w:ascii="times_new_roman" w:hAnsi="times_new_roman" w:eastAsia="times_new_roman" w:cs="times_new_roman"/>
          <w:kern w:val="0"/>
          <w:sz w:val="27"/>
          <w:szCs w:val="27"/>
          <w:u w:val="single"/>
          <w:lang w:val="en-US" w:eastAsia="zh-CN" w:bidi="ar-SA"/>
        </w:rPr>
        <w:t xml:space="preserve"> 795.94</w:t>
      </w:r>
      <w:r>
        <w:rPr>
          <w:rFonts w:ascii="仿宋_GB2312" w:hAnsi="仿宋_GB2312" w:eastAsia="仿宋_GB2312" w:cs="仿宋_GB2312"/>
          <w:color w:val="000000"/>
          <w:kern w:val="0"/>
          <w:sz w:val="27"/>
          <w:szCs w:val="27"/>
          <w:highlight w:val="none"/>
        </w:rPr>
        <w:t>万元。与年</w:t>
      </w:r>
      <w:r>
        <w:rPr>
          <w:rFonts w:ascii="仿宋_GB2312" w:hAnsi="仿宋_GB2312" w:eastAsia="仿宋_GB2312" w:cs="仿宋_GB2312"/>
          <w:color w:val="000000"/>
          <w:kern w:val="0"/>
          <w:sz w:val="27"/>
          <w:szCs w:val="27"/>
        </w:rPr>
        <w:t>初预算相比，收、支总计各增加</w:t>
      </w:r>
      <w:r>
        <w:rPr>
          <w:rFonts w:hint="eastAsia" w:ascii="times_new_roman" w:hAnsi="times_new_roman" w:eastAsia="times_new_roman" w:cs="times_new_roman"/>
          <w:kern w:val="0"/>
          <w:sz w:val="27"/>
          <w:szCs w:val="27"/>
          <w:u w:val="single"/>
          <w:lang w:val="en-US" w:eastAsia="zh-CN" w:bidi="ar-SA"/>
        </w:rPr>
        <w:t xml:space="preserve"> 10.56</w:t>
      </w:r>
      <w:r>
        <w:rPr>
          <w:rFonts w:ascii="仿宋_GB2312" w:hAnsi="仿宋_GB2312" w:eastAsia="仿宋_GB2312" w:cs="仿宋_GB2312"/>
          <w:color w:val="000000"/>
          <w:kern w:val="0"/>
          <w:sz w:val="27"/>
          <w:szCs w:val="27"/>
        </w:rPr>
        <w:t>万元，增长</w:t>
      </w:r>
      <w:r>
        <w:rPr>
          <w:rFonts w:hint="eastAsia" w:ascii="times_new_roman" w:hAnsi="times_new_roman" w:eastAsia="times_new_roman" w:cs="times_new_roman"/>
          <w:kern w:val="0"/>
          <w:sz w:val="27"/>
          <w:szCs w:val="27"/>
          <w:u w:val="single"/>
          <w:lang w:val="en-US" w:eastAsia="zh-CN" w:bidi="ar-SA"/>
        </w:rPr>
        <w:t xml:space="preserve"> 1.34</w:t>
      </w:r>
      <w:r>
        <w:rPr>
          <w:rFonts w:ascii="仿宋_GB2312" w:hAnsi="仿宋_GB2312" w:eastAsia="仿宋_GB2312" w:cs="仿宋_GB2312"/>
          <w:color w:val="000000"/>
          <w:kern w:val="0"/>
          <w:sz w:val="27"/>
          <w:szCs w:val="27"/>
        </w:rPr>
        <w:t>%，变动原因：</w:t>
      </w:r>
      <w:r>
        <w:rPr>
          <w:rFonts w:hint="eastAsia" w:ascii="仿宋_GB2312" w:hAnsi="Helvetica" w:eastAsia="仿宋_GB2312" w:cs="仿宋_GB2312"/>
          <w:i w:val="0"/>
          <w:iCs w:val="0"/>
          <w:caps w:val="0"/>
          <w:color w:val="303133"/>
          <w:spacing w:val="0"/>
          <w:sz w:val="27"/>
          <w:szCs w:val="27"/>
          <w:shd w:val="clear" w:fill="FFFFFF"/>
          <w:lang w:val="en-US" w:eastAsia="zh-CN"/>
        </w:rPr>
        <w:t>上级项目增加</w:t>
      </w:r>
      <w:r>
        <w:rPr>
          <w:rFonts w:ascii="仿宋_GB2312" w:hAnsi="仿宋_GB2312" w:eastAsia="仿宋_GB2312" w:cs="仿宋_GB2312"/>
          <w:color w:val="000000"/>
          <w:kern w:val="0"/>
          <w:sz w:val="27"/>
          <w:szCs w:val="27"/>
        </w:rPr>
        <w:t>；与上年决算相比，收、支总计各减少</w:t>
      </w:r>
      <w:r>
        <w:rPr>
          <w:rFonts w:hint="eastAsia" w:ascii="times_new_roman" w:hAnsi="times_new_roman" w:eastAsia="times_new_roman" w:cs="times_new_roman"/>
          <w:kern w:val="0"/>
          <w:sz w:val="27"/>
          <w:szCs w:val="27"/>
          <w:u w:val="single"/>
          <w:lang w:val="en-US" w:eastAsia="zh-CN" w:bidi="ar-SA"/>
        </w:rPr>
        <w:t xml:space="preserve"> 89.20</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10.08</w:t>
      </w:r>
      <w:r>
        <w:rPr>
          <w:rFonts w:ascii="仿宋_GB2312" w:hAnsi="仿宋_GB2312" w:eastAsia="仿宋_GB2312" w:cs="仿宋_GB2312"/>
          <w:color w:val="000000"/>
          <w:kern w:val="0"/>
          <w:sz w:val="27"/>
          <w:szCs w:val="27"/>
        </w:rPr>
        <w:t>%。其中：</w:t>
      </w:r>
    </w:p>
    <w:p w14:paraId="5071BAC8">
      <w:pPr>
        <w:widowControl/>
        <w:spacing w:before="240" w:after="240"/>
        <w:jc w:val="left"/>
        <w:rPr>
          <w:rFonts w:ascii="Times New Roman" w:hAnsi="Times New Roman" w:eastAsia="Times New Roman" w:cs="Times New Roman"/>
          <w:kern w:val="0"/>
          <w:sz w:val="24"/>
        </w:rPr>
      </w:pPr>
      <w:r>
        <w:rPr>
          <w:rFonts w:hint="eastAsia" w:ascii="kai_ti_gb2312" w:hAnsi="kai_ti_gb2312" w:eastAsia="宋体" w:cs="kai_ti_gb2312"/>
          <w:b/>
          <w:bCs/>
          <w:color w:val="000000"/>
          <w:kern w:val="0"/>
          <w:sz w:val="27"/>
          <w:szCs w:val="27"/>
          <w:lang w:val="en-US" w:eastAsia="zh-CN"/>
        </w:rPr>
        <w:t xml:space="preserve">   </w:t>
      </w:r>
      <w:r>
        <w:rPr>
          <w:rFonts w:ascii="kai_ti_gb2312" w:hAnsi="kai_ti_gb2312" w:eastAsia="kai_ti_gb2312" w:cs="kai_ti_gb2312"/>
          <w:b/>
          <w:bCs/>
          <w:color w:val="000000"/>
          <w:kern w:val="0"/>
          <w:sz w:val="27"/>
          <w:szCs w:val="27"/>
        </w:rPr>
        <w:t>（一）收入决算总计</w:t>
      </w:r>
      <w:r>
        <w:rPr>
          <w:rFonts w:hint="eastAsia" w:ascii="times_new_roman" w:hAnsi="times_new_roman" w:cs="times_new_roman"/>
          <w:b/>
          <w:bCs/>
          <w:color w:val="000000"/>
          <w:kern w:val="0"/>
          <w:sz w:val="27"/>
          <w:szCs w:val="27"/>
          <w:u w:val="single" w:color="000000"/>
          <w:lang w:val="en-US" w:eastAsia="zh-CN"/>
        </w:rPr>
        <w:t>795.94</w:t>
      </w:r>
      <w:r>
        <w:rPr>
          <w:rFonts w:ascii="kai_ti_gb2312" w:hAnsi="kai_ti_gb2312" w:eastAsia="kai_ti_gb2312" w:cs="kai_ti_gb2312"/>
          <w:b/>
          <w:bCs/>
          <w:color w:val="000000"/>
          <w:kern w:val="0"/>
          <w:sz w:val="27"/>
          <w:szCs w:val="27"/>
        </w:rPr>
        <w:t>万元。包括：</w:t>
      </w:r>
    </w:p>
    <w:p w14:paraId="2663AA26">
      <w:pPr>
        <w:widowControl/>
        <w:spacing w:before="240" w:after="240"/>
        <w:ind w:firstLine="540" w:firstLineChars="200"/>
        <w:jc w:val="left"/>
        <w:rPr>
          <w:rFonts w:hint="default"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1.本年收入决算合计</w:t>
      </w:r>
      <w:r>
        <w:rPr>
          <w:rFonts w:hint="eastAsia" w:ascii="times_new_roman" w:hAnsi="times_new_roman" w:eastAsia="times_new_roman" w:cs="times_new_roman"/>
          <w:kern w:val="0"/>
          <w:sz w:val="27"/>
          <w:szCs w:val="27"/>
          <w:u w:val="single"/>
          <w:lang w:val="en-US" w:eastAsia="zh-CN" w:bidi="ar-SA"/>
        </w:rPr>
        <w:t>790.94</w:t>
      </w:r>
      <w:r>
        <w:rPr>
          <w:rFonts w:ascii="仿宋_GB2312" w:hAnsi="仿宋_GB2312" w:eastAsia="仿宋_GB2312" w:cs="仿宋_GB2312"/>
          <w:color w:val="000000"/>
          <w:kern w:val="0"/>
          <w:sz w:val="27"/>
          <w:szCs w:val="27"/>
        </w:rPr>
        <w:t>万元。与上年决算相比，减少</w:t>
      </w:r>
      <w:r>
        <w:rPr>
          <w:rFonts w:hint="eastAsia" w:ascii="times_new_roman" w:hAnsi="times_new_roman" w:eastAsia="times_new_roman" w:cs="times_new_roman"/>
          <w:kern w:val="0"/>
          <w:sz w:val="27"/>
          <w:szCs w:val="27"/>
          <w:u w:val="single"/>
          <w:lang w:val="en-US" w:eastAsia="zh-CN" w:bidi="ar-SA"/>
        </w:rPr>
        <w:t>94.20</w:t>
      </w:r>
      <w:r>
        <w:rPr>
          <w:rFonts w:ascii="仿宋_GB2312" w:hAnsi="仿宋_GB2312" w:eastAsia="仿宋_GB2312" w:cs="仿宋_GB2312"/>
          <w:color w:val="000000"/>
          <w:kern w:val="0"/>
          <w:sz w:val="27"/>
          <w:szCs w:val="27"/>
        </w:rPr>
        <w:t>万元，下降</w:t>
      </w:r>
      <w:r>
        <w:rPr>
          <w:rFonts w:hint="eastAsia" w:ascii="times_new_roman" w:hAnsi="times_new_roman" w:eastAsia="times_new_roman" w:cs="times_new_roman"/>
          <w:kern w:val="0"/>
          <w:sz w:val="27"/>
          <w:szCs w:val="27"/>
          <w:u w:val="single"/>
          <w:lang w:val="en-US" w:eastAsia="zh-CN" w:bidi="ar-SA"/>
        </w:rPr>
        <w:t>10.64%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由于本单位本年项目收入较上年减少。</w:t>
      </w:r>
    </w:p>
    <w:p w14:paraId="5AD2228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2.使用非财政拨款结余（含专用结余）</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万元。与上年决算相比，增加</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rPr>
        <w:t>本单位不存在此项内容</w:t>
      </w:r>
      <w:r>
        <w:rPr>
          <w:rFonts w:ascii="仿宋_GB2312" w:hAnsi="仿宋_GB2312" w:eastAsia="仿宋_GB2312" w:cs="仿宋_GB2312"/>
          <w:color w:val="000000"/>
          <w:kern w:val="0"/>
          <w:sz w:val="27"/>
          <w:szCs w:val="27"/>
        </w:rPr>
        <w:t>。</w:t>
      </w:r>
    </w:p>
    <w:p w14:paraId="4E4834FF">
      <w:pPr>
        <w:widowControl/>
        <w:spacing w:before="240" w:after="240"/>
        <w:ind w:firstLine="540" w:firstLineChars="200"/>
        <w:jc w:val="both"/>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color w:val="000000"/>
          <w:kern w:val="0"/>
          <w:sz w:val="27"/>
          <w:szCs w:val="27"/>
        </w:rPr>
        <w:t> 3.年初结转和结余</w:t>
      </w:r>
      <w:r>
        <w:rPr>
          <w:rFonts w:hint="eastAsia" w:ascii="times_new_roman" w:hAnsi="times_new_roman" w:eastAsia="times_new_roman" w:cs="times_new_roman"/>
          <w:kern w:val="0"/>
          <w:sz w:val="27"/>
          <w:szCs w:val="27"/>
          <w:u w:val="single"/>
          <w:lang w:val="en-US" w:eastAsia="zh-CN" w:bidi="ar-SA"/>
        </w:rPr>
        <w:t> 5</w:t>
      </w:r>
      <w:r>
        <w:rPr>
          <w:rFonts w:ascii="仿宋_GB2312" w:hAnsi="仿宋_GB2312" w:eastAsia="仿宋_GB2312" w:cs="仿宋_GB2312"/>
          <w:color w:val="000000"/>
          <w:kern w:val="0"/>
          <w:sz w:val="27"/>
          <w:szCs w:val="27"/>
        </w:rPr>
        <w:t>万元。与上年决算相比，增加 </w:t>
      </w:r>
      <w:r>
        <w:rPr>
          <w:rFonts w:hint="eastAsia" w:ascii="times_new_roman" w:hAnsi="times_new_roman" w:eastAsia="times_new_roman" w:cs="times_new_roman"/>
          <w:kern w:val="0"/>
          <w:sz w:val="27"/>
          <w:szCs w:val="27"/>
          <w:u w:val="single"/>
          <w:lang w:val="en-US" w:eastAsia="zh-CN" w:bidi="ar-SA"/>
        </w:rPr>
        <w:t>5</w:t>
      </w:r>
      <w:r>
        <w:rPr>
          <w:rFonts w:ascii="仿宋_GB2312" w:hAnsi="仿宋_GB2312" w:eastAsia="仿宋_GB2312" w:cs="仿宋_GB2312"/>
          <w:color w:val="000000"/>
          <w:kern w:val="0"/>
          <w:sz w:val="27"/>
          <w:szCs w:val="27"/>
        </w:rPr>
        <w:t>万元，增长</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属于上级项目支出，通辽市科学技术馆青少年科学工作室项目。</w:t>
      </w:r>
    </w:p>
    <w:p w14:paraId="2D95BFC6">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795.94</w:t>
      </w:r>
      <w:r>
        <w:rPr>
          <w:rFonts w:ascii="kai_ti_gb2312" w:hAnsi="kai_ti_gb2312" w:eastAsia="kai_ti_gb2312" w:cs="kai_ti_gb2312"/>
          <w:b/>
          <w:bCs/>
          <w:color w:val="000000"/>
          <w:kern w:val="0"/>
          <w:sz w:val="27"/>
          <w:szCs w:val="27"/>
        </w:rPr>
        <w:t>万元。包括：</w:t>
      </w:r>
    </w:p>
    <w:p w14:paraId="3180C613">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xml:space="preserve"> 1.本年支出决算合计</w:t>
      </w:r>
      <w:r>
        <w:rPr>
          <w:rFonts w:hint="eastAsia" w:ascii="times_new_roman" w:hAnsi="times_new_roman" w:eastAsia="times_new_roman" w:cs="times_new_roman"/>
          <w:kern w:val="0"/>
          <w:sz w:val="27"/>
          <w:szCs w:val="27"/>
          <w:u w:val="single"/>
          <w:lang w:val="en-US" w:eastAsia="zh-CN" w:bidi="ar-SA"/>
        </w:rPr>
        <w:t> 795.94</w:t>
      </w:r>
      <w:r>
        <w:rPr>
          <w:rFonts w:ascii="仿宋_GB2312" w:hAnsi="仿宋_GB2312" w:eastAsia="仿宋_GB2312" w:cs="仿宋_GB2312"/>
          <w:color w:val="000000"/>
          <w:kern w:val="0"/>
          <w:sz w:val="27"/>
          <w:szCs w:val="27"/>
        </w:rPr>
        <w:t>万元。与上年决算相比，减少</w:t>
      </w:r>
      <w:r>
        <w:rPr>
          <w:rFonts w:hint="eastAsia" w:ascii="times_new_roman" w:hAnsi="times_new_roman" w:eastAsia="times_new_roman" w:cs="times_new_roman"/>
          <w:kern w:val="0"/>
          <w:sz w:val="27"/>
          <w:szCs w:val="27"/>
          <w:u w:val="single"/>
          <w:lang w:val="en-US" w:eastAsia="zh-CN" w:bidi="ar-SA"/>
        </w:rPr>
        <w:t> 84.20</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9.57</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rPr>
        <w:t>本单位本年项目资金减少，导致财政拨款减少</w:t>
      </w:r>
      <w:r>
        <w:rPr>
          <w:rFonts w:ascii="仿宋_GB2312" w:hAnsi="仿宋_GB2312" w:eastAsia="仿宋_GB2312" w:cs="仿宋_GB2312"/>
          <w:color w:val="000000"/>
          <w:kern w:val="0"/>
          <w:sz w:val="27"/>
          <w:szCs w:val="27"/>
        </w:rPr>
        <w:t>。</w:t>
      </w:r>
    </w:p>
    <w:p w14:paraId="42508BBA">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2.结余分配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rPr>
        <w:t>本单位不存在此项内容</w:t>
      </w:r>
      <w:r>
        <w:rPr>
          <w:rFonts w:ascii="仿宋_GB2312" w:hAnsi="仿宋_GB2312" w:eastAsia="仿宋_GB2312" w:cs="仿宋_GB2312"/>
          <w:color w:val="000000"/>
          <w:kern w:val="0"/>
          <w:sz w:val="27"/>
          <w:szCs w:val="27"/>
        </w:rPr>
        <w:t>。与上年决算相比，增加减少</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rPr>
        <w:t>本单位不存在此项内容</w:t>
      </w:r>
      <w:r>
        <w:rPr>
          <w:rFonts w:ascii="仿宋_GB2312" w:hAnsi="仿宋_GB2312" w:eastAsia="仿宋_GB2312" w:cs="仿宋_GB2312"/>
          <w:color w:val="000000"/>
          <w:kern w:val="0"/>
          <w:sz w:val="27"/>
          <w:szCs w:val="27"/>
        </w:rPr>
        <w:t>。</w:t>
      </w:r>
    </w:p>
    <w:p w14:paraId="358BDE9B">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xml:space="preserve"> 3.</w:t>
      </w:r>
      <w:r>
        <w:rPr>
          <w:rFonts w:hint="eastAsia" w:ascii="仿宋_GB2312" w:hAnsi="仿宋_GB2312" w:eastAsia="仿宋_GB2312" w:cs="仿宋_GB2312"/>
          <w:color w:val="000000"/>
          <w:kern w:val="0"/>
          <w:sz w:val="27"/>
          <w:szCs w:val="27"/>
        </w:rPr>
        <w:t>年末结转和结余</w:t>
      </w:r>
      <w:r>
        <w:rPr>
          <w:rFonts w:hint="eastAsia"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hint="eastAsia" w:ascii="仿宋_GB2312" w:hAnsi="仿宋_GB2312" w:eastAsia="仿宋_GB2312" w:cs="仿宋_GB2312"/>
          <w:color w:val="000000"/>
          <w:kern w:val="0"/>
          <w:sz w:val="27"/>
          <w:szCs w:val="27"/>
        </w:rPr>
        <w:t>万元。结转和结余事项：本单位不存在此项内容。与上年决算相比，减少</w:t>
      </w:r>
      <w:r>
        <w:rPr>
          <w:rFonts w:hint="eastAsia"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5</w:t>
      </w:r>
      <w:r>
        <w:rPr>
          <w:rFonts w:hint="eastAsia" w:ascii="仿宋_GB2312" w:hAnsi="仿宋_GB2312" w:eastAsia="仿宋_GB2312" w:cs="仿宋_GB2312"/>
          <w:color w:val="000000"/>
          <w:kern w:val="0"/>
          <w:sz w:val="27"/>
          <w:szCs w:val="27"/>
        </w:rPr>
        <w:t>万元，下降</w:t>
      </w:r>
      <w:r>
        <w:rPr>
          <w:rFonts w:hint="eastAsia"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100</w:t>
      </w:r>
      <w:r>
        <w:rPr>
          <w:rFonts w:hint="eastAsia"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上级项目，通辽市科学技术馆青少年科学工作室项目2024年度全部支出</w:t>
      </w:r>
      <w:r>
        <w:rPr>
          <w:rFonts w:hint="eastAsia" w:ascii="仿宋_GB2312" w:hAnsi="仿宋_GB2312" w:eastAsia="仿宋_GB2312" w:cs="仿宋_GB2312"/>
          <w:color w:val="000000"/>
          <w:kern w:val="0"/>
          <w:sz w:val="27"/>
          <w:szCs w:val="27"/>
        </w:rPr>
        <w:t>。</w:t>
      </w:r>
    </w:p>
    <w:p w14:paraId="5417885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14:paraId="6D519088">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通辽市科学技术馆</w:t>
      </w:r>
      <w:r>
        <w:rPr>
          <w:rFonts w:hint="eastAsia" w:ascii="times_new_roman" w:hAnsi="times_new_roman" w:eastAsia="times_new_roman" w:cs="times_new_roman"/>
          <w:kern w:val="0"/>
          <w:sz w:val="27"/>
          <w:szCs w:val="27"/>
          <w:u w:val="none"/>
          <w:lang w:val="en-US" w:eastAsia="zh-CN" w:bidi="ar-SA"/>
        </w:rPr>
        <w:t> 2024</w:t>
      </w:r>
      <w:r>
        <w:rPr>
          <w:rFonts w:ascii="仿宋_GB2312" w:hAnsi="仿宋_GB2312" w:eastAsia="仿宋_GB2312" w:cs="仿宋_GB2312"/>
          <w:color w:val="000000"/>
          <w:kern w:val="0"/>
          <w:sz w:val="27"/>
          <w:szCs w:val="27"/>
        </w:rPr>
        <w:t>年度本年收入决算合计</w:t>
      </w:r>
      <w:r>
        <w:rPr>
          <w:rFonts w:hint="eastAsia" w:ascii="times_new_roman" w:hAnsi="times_new_roman" w:eastAsia="times_new_roman" w:cs="times_new_roman"/>
          <w:kern w:val="0"/>
          <w:sz w:val="27"/>
          <w:szCs w:val="27"/>
          <w:u w:val="single"/>
          <w:lang w:val="en-US" w:eastAsia="zh-CN" w:bidi="ar-SA"/>
        </w:rPr>
        <w:t> 790.94</w:t>
      </w:r>
      <w:r>
        <w:rPr>
          <w:rFonts w:ascii="仿宋_GB2312" w:hAnsi="仿宋_GB2312" w:eastAsia="仿宋_GB2312" w:cs="仿宋_GB2312"/>
          <w:color w:val="000000"/>
          <w:kern w:val="0"/>
          <w:sz w:val="27"/>
          <w:szCs w:val="27"/>
        </w:rPr>
        <w:t>万元，其中：</w:t>
      </w:r>
    </w:p>
    <w:p w14:paraId="0E6DFD52">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本年一般公共预算财政拨款收入</w:t>
      </w:r>
      <w:r>
        <w:rPr>
          <w:rFonts w:hint="eastAsia" w:ascii="times_new_roman" w:hAnsi="times_new_roman" w:eastAsia="times_new_roman" w:cs="times_new_roman"/>
          <w:kern w:val="0"/>
          <w:sz w:val="27"/>
          <w:szCs w:val="27"/>
          <w:u w:val="single"/>
          <w:lang w:val="en-US" w:eastAsia="zh-CN" w:bidi="ar-SA"/>
        </w:rPr>
        <w:t> 790.9</w:t>
      </w:r>
      <w:r>
        <w:rPr>
          <w:rFonts w:ascii="仿宋_GB2312" w:hAnsi="仿宋_GB2312" w:eastAsia="仿宋_GB2312" w:cs="仿宋_GB2312"/>
          <w:color w:val="000000"/>
          <w:kern w:val="0"/>
          <w:sz w:val="27"/>
          <w:szCs w:val="27"/>
          <w:u w:val="single"/>
        </w:rPr>
        <w:t>4</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w:t>
      </w:r>
    </w:p>
    <w:p w14:paraId="5F525159">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本年政府性基金预算财政拨款收入</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万元，占</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w:t>
      </w:r>
    </w:p>
    <w:p w14:paraId="53C4EF97">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本年国有资本经营预算财政拨款收入</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p>
    <w:p w14:paraId="3897C73F">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本年上级补助收入</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万元，占</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w:t>
      </w:r>
    </w:p>
    <w:p w14:paraId="2899F1A5">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本年事业收入</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p>
    <w:p w14:paraId="439BA27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本年经营收入</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万元，占</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w:t>
      </w:r>
    </w:p>
    <w:p w14:paraId="3F7F3B16">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本年附属单位上缴收入</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万元，占</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w:t>
      </w:r>
    </w:p>
    <w:p w14:paraId="00CE5C55">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本年其他收入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p>
    <w:p w14:paraId="2B7D3E3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04107033">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5" o:spt="75" type="#_x0000_t75" style="height:336.8pt;width:477.5pt;" filled="f" o:preferrelative="t" stroked="f" coordsize="21600,21600">
            <v:path/>
            <v:fill on="f" focussize="0,0"/>
            <v:stroke on="f"/>
            <v:imagedata r:id="rId6" o:title=""/>
            <o:lock v:ext="edit" aspectratio="t"/>
            <w10:wrap type="none"/>
            <w10:anchorlock/>
          </v:shape>
        </w:pict>
      </w:r>
      <w:r>
        <w:rPr>
          <w:rFonts w:ascii="Times New Roman" w:hAnsi="Times New Roman" w:eastAsia="Times New Roman" w:cs="Times New Roman"/>
          <w:kern w:val="0"/>
          <w:sz w:val="24"/>
        </w:rPr>
        <w:t xml:space="preserve">  </w:t>
      </w:r>
    </w:p>
    <w:p w14:paraId="7795FBCA">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14:paraId="5F9DB78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14:paraId="17EBB8B9">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通辽市科学技术馆</w:t>
      </w:r>
      <w:r>
        <w:rPr>
          <w:rFonts w:hint="eastAsia" w:ascii="times_new_roman" w:hAnsi="times_new_roman" w:eastAsia="times_new_roman" w:cs="times_new_roman"/>
          <w:kern w:val="0"/>
          <w:sz w:val="27"/>
          <w:szCs w:val="27"/>
          <w:u w:val="none"/>
          <w:lang w:val="en-US" w:eastAsia="zh-CN" w:bidi="ar-SA"/>
        </w:rPr>
        <w:t xml:space="preserve"> 2024</w:t>
      </w:r>
      <w:r>
        <w:rPr>
          <w:rFonts w:ascii="仿宋_GB2312" w:hAnsi="仿宋_GB2312" w:eastAsia="仿宋_GB2312" w:cs="仿宋_GB2312"/>
          <w:color w:val="000000"/>
          <w:kern w:val="0"/>
          <w:sz w:val="27"/>
          <w:szCs w:val="27"/>
        </w:rPr>
        <w:t>年度本年支出决算合计 </w:t>
      </w:r>
      <w:r>
        <w:rPr>
          <w:rFonts w:hint="eastAsia" w:ascii="times_new_roman" w:hAnsi="times_new_roman" w:eastAsia="times_new_roman" w:cs="times_new_roman"/>
          <w:kern w:val="0"/>
          <w:sz w:val="27"/>
          <w:szCs w:val="27"/>
          <w:u w:val="single"/>
          <w:lang w:val="en-US" w:eastAsia="zh-CN" w:bidi="ar-SA"/>
        </w:rPr>
        <w:t>795.94</w:t>
      </w:r>
      <w:r>
        <w:rPr>
          <w:rFonts w:ascii="仿宋_GB2312" w:hAnsi="仿宋_GB2312" w:eastAsia="仿宋_GB2312" w:cs="仿宋_GB2312"/>
          <w:color w:val="000000"/>
          <w:kern w:val="0"/>
          <w:sz w:val="27"/>
          <w:szCs w:val="27"/>
        </w:rPr>
        <w:t>万元，其中：</w:t>
      </w:r>
    </w:p>
    <w:p w14:paraId="74E5D6E7">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本年基本支出 </w:t>
      </w:r>
      <w:r>
        <w:rPr>
          <w:rFonts w:hint="eastAsia" w:ascii="times_new_roman" w:hAnsi="times_new_roman" w:eastAsia="times_new_roman" w:cs="times_new_roman"/>
          <w:kern w:val="0"/>
          <w:sz w:val="27"/>
          <w:szCs w:val="27"/>
          <w:u w:val="single"/>
          <w:lang w:val="en-US" w:eastAsia="zh-CN" w:bidi="ar-SA"/>
        </w:rPr>
        <w:t>478.16</w:t>
      </w:r>
      <w:r>
        <w:rPr>
          <w:rFonts w:ascii="仿宋_GB2312" w:hAnsi="仿宋_GB2312" w:eastAsia="仿宋_GB2312" w:cs="仿宋_GB2312"/>
          <w:color w:val="000000"/>
          <w:kern w:val="0"/>
          <w:sz w:val="27"/>
          <w:szCs w:val="27"/>
        </w:rPr>
        <w:t>万元，占</w:t>
      </w:r>
      <w:r>
        <w:rPr>
          <w:rFonts w:hint="eastAsia" w:ascii="times_new_roman" w:hAnsi="times_new_roman" w:eastAsia="times_new_roman" w:cs="times_new_roman"/>
          <w:kern w:val="0"/>
          <w:sz w:val="27"/>
          <w:szCs w:val="27"/>
          <w:u w:val="single"/>
          <w:lang w:val="en-US" w:eastAsia="zh-CN" w:bidi="ar-SA"/>
        </w:rPr>
        <w:t> 60.07</w:t>
      </w:r>
      <w:r>
        <w:rPr>
          <w:rFonts w:ascii="仿宋_GB2312" w:hAnsi="仿宋_GB2312" w:eastAsia="仿宋_GB2312" w:cs="仿宋_GB2312"/>
          <w:color w:val="000000"/>
          <w:kern w:val="0"/>
          <w:sz w:val="27"/>
          <w:szCs w:val="27"/>
        </w:rPr>
        <w:t>%；</w:t>
      </w:r>
    </w:p>
    <w:p w14:paraId="7642870B">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本年项目支出</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317.78</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39.93</w:t>
      </w:r>
      <w:r>
        <w:rPr>
          <w:rFonts w:ascii="仿宋_GB2312" w:hAnsi="仿宋_GB2312" w:eastAsia="仿宋_GB2312" w:cs="仿宋_GB2312"/>
          <w:color w:val="000000"/>
          <w:kern w:val="0"/>
          <w:sz w:val="27"/>
          <w:szCs w:val="27"/>
        </w:rPr>
        <w:t>%；</w:t>
      </w:r>
    </w:p>
    <w:p w14:paraId="02F75ED2">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本年上缴上级支出</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p>
    <w:p w14:paraId="6AA4A324">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本年经营支出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p>
    <w:p w14:paraId="424B770A">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本年对附属单位补助支出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p>
    <w:p w14:paraId="1087644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191CFB92">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6" o:spt="75" type="#_x0000_t75" style="height:292.8pt;width:459.5pt;" filled="f" o:preferrelative="t" stroked="f" coordsize="21600,21600">
            <v:path/>
            <v:fill on="f" focussize="0,0"/>
            <v:stroke on="f"/>
            <v:imagedata r:id="rId7" o:title=""/>
            <o:lock v:ext="edit" aspectratio="t"/>
            <w10:wrap type="none"/>
            <w10:anchorlock/>
          </v:shape>
        </w:pict>
      </w:r>
      <w:r>
        <w:rPr>
          <w:rFonts w:ascii="Times New Roman" w:hAnsi="Times New Roman" w:eastAsia="Times New Roman" w:cs="Times New Roman"/>
          <w:kern w:val="0"/>
          <w:sz w:val="24"/>
        </w:rPr>
        <w:t xml:space="preserve">  </w:t>
      </w:r>
    </w:p>
    <w:p w14:paraId="58D5AD8F">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14:paraId="193581EB">
      <w:pPr>
        <w:widowControl/>
        <w:spacing w:before="240" w:after="240"/>
        <w:jc w:val="left"/>
        <w:rPr>
          <w:rFonts w:ascii="Times New Roman" w:hAnsi="Times New Roman" w:eastAsia="Times New Roman" w:cs="Times New Roman"/>
          <w:kern w:val="0"/>
          <w:sz w:val="24"/>
        </w:rPr>
      </w:pPr>
    </w:p>
    <w:p w14:paraId="470548C3">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14:paraId="58654287">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通辽市科学技术馆</w:t>
      </w:r>
      <w:r>
        <w:rPr>
          <w:rFonts w:hint="eastAsia" w:ascii="times_new_roman" w:hAnsi="times_new_roman" w:eastAsia="times_new_roman" w:cs="times_new_roman"/>
          <w:kern w:val="0"/>
          <w:sz w:val="27"/>
          <w:szCs w:val="27"/>
          <w:u w:val="none"/>
          <w:lang w:val="en-US" w:eastAsia="zh-CN" w:bidi="ar-SA"/>
        </w:rPr>
        <w:t> 2024</w:t>
      </w:r>
      <w:r>
        <w:rPr>
          <w:rFonts w:ascii="仿宋_GB2312" w:hAnsi="仿宋_GB2312" w:eastAsia="仿宋_GB2312" w:cs="仿宋_GB2312"/>
          <w:color w:val="000000"/>
          <w:kern w:val="0"/>
          <w:sz w:val="27"/>
          <w:szCs w:val="27"/>
        </w:rPr>
        <w:t>年度财政拨款收入、支出决算总计均为 </w:t>
      </w:r>
      <w:r>
        <w:rPr>
          <w:rFonts w:hint="eastAsia" w:ascii="times_new_roman" w:hAnsi="times_new_roman" w:eastAsia="times_new_roman" w:cs="times_new_roman"/>
          <w:kern w:val="0"/>
          <w:sz w:val="27"/>
          <w:szCs w:val="27"/>
          <w:u w:val="single"/>
          <w:lang w:val="en-US" w:eastAsia="zh-CN" w:bidi="ar-SA"/>
        </w:rPr>
        <w:t>790.94</w:t>
      </w:r>
      <w:r>
        <w:rPr>
          <w:rFonts w:ascii="仿宋_GB2312" w:hAnsi="仿宋_GB2312" w:eastAsia="仿宋_GB2312" w:cs="仿宋_GB2312"/>
          <w:color w:val="000000"/>
          <w:kern w:val="0"/>
          <w:sz w:val="27"/>
          <w:szCs w:val="27"/>
        </w:rPr>
        <w:t>万元，与年初预算相比，收、支总计各增加</w:t>
      </w:r>
      <w:r>
        <w:rPr>
          <w:rFonts w:hint="eastAsia" w:ascii="times_new_roman" w:hAnsi="times_new_roman" w:eastAsia="times_new_roman" w:cs="times_new_roman"/>
          <w:kern w:val="0"/>
          <w:sz w:val="27"/>
          <w:szCs w:val="27"/>
          <w:u w:val="single"/>
          <w:lang w:val="en-US" w:eastAsia="zh-CN" w:bidi="ar-SA"/>
        </w:rPr>
        <w:t> 10.56</w:t>
      </w:r>
      <w:r>
        <w:rPr>
          <w:rFonts w:ascii="仿宋_GB2312" w:hAnsi="仿宋_GB2312" w:eastAsia="仿宋_GB2312" w:cs="仿宋_GB2312"/>
          <w:color w:val="000000"/>
          <w:kern w:val="0"/>
          <w:sz w:val="27"/>
          <w:szCs w:val="27"/>
        </w:rPr>
        <w:t>万元，增长</w:t>
      </w:r>
      <w:r>
        <w:rPr>
          <w:rFonts w:hint="eastAsia" w:ascii="times_new_roman" w:hAnsi="times_new_roman" w:eastAsia="times_new_roman" w:cs="times_new_roman"/>
          <w:kern w:val="0"/>
          <w:sz w:val="27"/>
          <w:szCs w:val="27"/>
          <w:u w:val="single"/>
          <w:lang w:val="en-US" w:eastAsia="zh-CN" w:bidi="ar-SA"/>
        </w:rPr>
        <w:t> 1.35</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上级项目增加</w:t>
      </w:r>
      <w:r>
        <w:rPr>
          <w:rFonts w:ascii="仿宋_GB2312" w:hAnsi="仿宋_GB2312" w:eastAsia="仿宋_GB2312" w:cs="仿宋_GB2312"/>
          <w:color w:val="000000"/>
          <w:kern w:val="0"/>
          <w:sz w:val="27"/>
          <w:szCs w:val="27"/>
        </w:rPr>
        <w:t>；与上年决算相比，收、支总计各减少</w:t>
      </w:r>
      <w:r>
        <w:rPr>
          <w:rFonts w:hint="eastAsia" w:ascii="times_new_roman" w:hAnsi="times_new_roman" w:eastAsia="times_new_roman" w:cs="times_new_roman"/>
          <w:kern w:val="0"/>
          <w:sz w:val="27"/>
          <w:szCs w:val="27"/>
          <w:u w:val="single"/>
          <w:lang w:val="en-US" w:eastAsia="zh-CN" w:bidi="ar-SA"/>
        </w:rPr>
        <w:t> 89.20</w:t>
      </w:r>
      <w:r>
        <w:rPr>
          <w:rFonts w:ascii="仿宋_GB2312" w:hAnsi="仿宋_GB2312" w:eastAsia="仿宋_GB2312" w:cs="仿宋_GB2312"/>
          <w:color w:val="000000"/>
          <w:kern w:val="0"/>
          <w:sz w:val="27"/>
          <w:szCs w:val="27"/>
        </w:rPr>
        <w:t>万元，下降</w:t>
      </w:r>
      <w:r>
        <w:rPr>
          <w:rFonts w:ascii="仿宋_GB2312" w:hAnsi="仿宋_GB2312" w:eastAsia="仿宋_GB2312" w:cs="仿宋_GB2312"/>
          <w:color w:val="000000"/>
          <w:kern w:val="0"/>
          <w:sz w:val="27"/>
          <w:szCs w:val="27"/>
          <w:u w:val="single"/>
        </w:rPr>
        <w:t xml:space="preserve"> </w:t>
      </w:r>
      <w:r>
        <w:rPr>
          <w:rFonts w:hint="eastAsia" w:ascii="times_new_roman" w:hAnsi="times_new_roman" w:eastAsia="times_new_roman" w:cs="times_new_roman"/>
          <w:kern w:val="0"/>
          <w:sz w:val="27"/>
          <w:szCs w:val="27"/>
          <w:u w:val="single"/>
          <w:lang w:val="en-US" w:eastAsia="zh-CN" w:bidi="ar-SA"/>
        </w:rPr>
        <w:t>10.13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rPr>
        <w:t>本单位本年项目资金减少，导致财政拨款减少</w:t>
      </w:r>
      <w:r>
        <w:rPr>
          <w:rFonts w:ascii="仿宋_GB2312" w:hAnsi="仿宋_GB2312" w:eastAsia="仿宋_GB2312" w:cs="仿宋_GB2312"/>
          <w:color w:val="000000"/>
          <w:kern w:val="0"/>
          <w:sz w:val="27"/>
          <w:szCs w:val="27"/>
        </w:rPr>
        <w:t>。</w:t>
      </w:r>
    </w:p>
    <w:p w14:paraId="257991F2">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14:paraId="5C01767A">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通辽市科学技术馆 </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年度一般公共预算财政拨款支出决算</w:t>
      </w:r>
      <w:r>
        <w:rPr>
          <w:rFonts w:hint="eastAsia" w:ascii="times_new_roman" w:hAnsi="times_new_roman" w:eastAsia="times_new_roman" w:cs="times_new_roman"/>
          <w:kern w:val="0"/>
          <w:sz w:val="27"/>
          <w:szCs w:val="27"/>
          <w:u w:val="single"/>
          <w:lang w:val="en-US" w:eastAsia="zh-CN" w:bidi="ar-SA"/>
        </w:rPr>
        <w:t> 790.94</w:t>
      </w:r>
      <w:r>
        <w:rPr>
          <w:rFonts w:ascii="仿宋_GB2312" w:hAnsi="仿宋_GB2312" w:eastAsia="仿宋_GB2312" w:cs="仿宋_GB2312"/>
          <w:color w:val="000000"/>
          <w:kern w:val="0"/>
          <w:sz w:val="27"/>
          <w:szCs w:val="27"/>
        </w:rPr>
        <w:t>万元。与年初预算</w:t>
      </w:r>
      <w:r>
        <w:rPr>
          <w:rFonts w:hint="eastAsia" w:ascii="times_new_roman" w:hAnsi="times_new_roman" w:eastAsia="times_new_roman" w:cs="times_new_roman"/>
          <w:kern w:val="0"/>
          <w:sz w:val="27"/>
          <w:szCs w:val="27"/>
          <w:u w:val="single"/>
          <w:lang w:val="en-US" w:eastAsia="zh-CN" w:bidi="ar-SA"/>
        </w:rPr>
        <w:t xml:space="preserve"> 780.38</w:t>
      </w:r>
      <w:r>
        <w:rPr>
          <w:rFonts w:ascii="仿宋_GB2312" w:hAnsi="仿宋_GB2312" w:eastAsia="仿宋_GB2312" w:cs="仿宋_GB2312"/>
          <w:color w:val="000000"/>
          <w:kern w:val="0"/>
          <w:sz w:val="27"/>
          <w:szCs w:val="27"/>
        </w:rPr>
        <w:t xml:space="preserve">万元相比，完成年初预算的 </w:t>
      </w:r>
      <w:r>
        <w:rPr>
          <w:rFonts w:hint="eastAsia" w:ascii="times_new_roman" w:hAnsi="times_new_roman" w:eastAsia="times_new_roman" w:cs="times_new_roman"/>
          <w:kern w:val="0"/>
          <w:sz w:val="27"/>
          <w:szCs w:val="27"/>
          <w:u w:val="single"/>
          <w:lang w:val="en-US" w:eastAsia="zh-CN" w:bidi="ar-SA"/>
        </w:rPr>
        <w:t>98.66</w:t>
      </w:r>
      <w:r>
        <w:rPr>
          <w:rFonts w:ascii="仿宋_GB2312" w:hAnsi="仿宋_GB2312" w:eastAsia="仿宋_GB2312" w:cs="仿宋_GB2312"/>
          <w:color w:val="000000"/>
          <w:kern w:val="0"/>
          <w:sz w:val="27"/>
          <w:szCs w:val="27"/>
        </w:rPr>
        <w:t>%。其中：</w:t>
      </w:r>
    </w:p>
    <w:p w14:paraId="43941209">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xml:space="preserve">    </w:t>
      </w:r>
      <w:r>
        <w:rPr>
          <w:rFonts w:ascii="kai_ti_gb2312" w:hAnsi="kai_ti_gb2312" w:eastAsia="kai_ti_gb2312" w:cs="kai_ti_gb2312"/>
          <w:b/>
          <w:bCs/>
          <w:kern w:val="0"/>
          <w:sz w:val="27"/>
          <w:szCs w:val="27"/>
        </w:rPr>
        <w:t>（一）</w:t>
      </w:r>
      <w:r>
        <w:rPr>
          <w:rFonts w:hint="eastAsia" w:ascii="kai_ti_gb2312" w:hAnsi="kai_ti_gb2312" w:cs="kai_ti_gb2312"/>
          <w:b/>
          <w:bCs/>
          <w:kern w:val="0"/>
          <w:sz w:val="27"/>
          <w:szCs w:val="27"/>
          <w:lang w:val="en-US" w:eastAsia="zh-CN"/>
        </w:rPr>
        <w:t>科学技术支出</w:t>
      </w:r>
      <w:r>
        <w:rPr>
          <w:rFonts w:ascii="kai_ti_gb2312" w:hAnsi="kai_ti_gb2312" w:eastAsia="kai_ti_gb2312" w:cs="kai_ti_gb2312"/>
          <w:b/>
          <w:bCs/>
          <w:kern w:val="0"/>
          <w:sz w:val="27"/>
          <w:szCs w:val="27"/>
        </w:rPr>
        <w:t>（类）</w:t>
      </w:r>
    </w:p>
    <w:p w14:paraId="4CDFF474">
      <w:pPr>
        <w:widowControl/>
        <w:spacing w:before="240" w:after="240"/>
        <w:rPr>
          <w:rFonts w:hint="eastAsia" w:ascii="仿宋_GB2312" w:hAnsi="仿宋_GB2312" w:eastAsia="仿宋_GB2312" w:cs="仿宋_GB2312"/>
          <w:color w:val="000000"/>
          <w:kern w:val="0"/>
          <w:sz w:val="27"/>
          <w:szCs w:val="27"/>
          <w:lang w:val="en-US" w:eastAsia="zh-CN"/>
        </w:rPr>
      </w:pPr>
      <w:r>
        <w:rPr>
          <w:rFonts w:ascii="fang_song_gb2312" w:hAnsi="fang_song_gb2312" w:eastAsia="fang_song_gb2312" w:cs="fang_song_gb2312"/>
          <w:kern w:val="0"/>
          <w:sz w:val="27"/>
          <w:szCs w:val="27"/>
        </w:rPr>
        <w:t>   </w:t>
      </w:r>
      <w:r>
        <w:rPr>
          <w:rFonts w:hint="eastAsia" w:ascii="fang_song_gb2312" w:hAnsi="fang_song_gb2312" w:eastAsia="fang_song_gb2312" w:cs="fang_song_gb2312"/>
          <w:kern w:val="0"/>
          <w:sz w:val="27"/>
          <w:szCs w:val="27"/>
          <w:lang w:val="en-US" w:eastAsia="zh-CN"/>
        </w:rPr>
        <w:t xml:space="preserve"> </w:t>
      </w:r>
      <w:r>
        <w:rPr>
          <w:rFonts w:hint="eastAsia" w:ascii="仿宋_GB2312" w:hAnsi="仿宋_GB2312" w:eastAsia="仿宋_GB2312" w:cs="仿宋_GB2312"/>
          <w:color w:val="000000"/>
          <w:kern w:val="0"/>
          <w:sz w:val="27"/>
          <w:szCs w:val="27"/>
          <w:lang w:val="en-US" w:eastAsia="zh-CN"/>
        </w:rPr>
        <w:t>科学技术支出决算数为</w:t>
      </w:r>
      <w:r>
        <w:rPr>
          <w:rFonts w:hint="eastAsia" w:ascii="times_new_roman" w:hAnsi="times_new_roman" w:eastAsia="times_new_roman" w:cs="times_new_roman"/>
          <w:kern w:val="0"/>
          <w:sz w:val="27"/>
          <w:szCs w:val="27"/>
          <w:u w:val="single"/>
          <w:lang w:val="en-US" w:eastAsia="zh-CN" w:bidi="ar-SA"/>
        </w:rPr>
        <w:t xml:space="preserve"> 654.01</w:t>
      </w:r>
      <w:r>
        <w:rPr>
          <w:rFonts w:hint="eastAsia" w:ascii="仿宋_GB2312" w:hAnsi="仿宋_GB2312" w:eastAsia="仿宋_GB2312" w:cs="仿宋_GB2312"/>
          <w:color w:val="000000"/>
          <w:kern w:val="0"/>
          <w:sz w:val="27"/>
          <w:szCs w:val="27"/>
          <w:lang w:val="en-US" w:eastAsia="zh-CN"/>
        </w:rPr>
        <w:t>万元，与年初预算相比增加</w:t>
      </w:r>
      <w:r>
        <w:rPr>
          <w:rFonts w:hint="eastAsia" w:ascii="times_new_roman" w:hAnsi="times_new_roman" w:eastAsia="times_new_roman" w:cs="times_new_roman"/>
          <w:kern w:val="0"/>
          <w:sz w:val="27"/>
          <w:szCs w:val="27"/>
          <w:u w:val="single"/>
          <w:lang w:val="en-US" w:eastAsia="zh-CN" w:bidi="ar-SA"/>
        </w:rPr>
        <w:t xml:space="preserve"> 25.67</w:t>
      </w:r>
      <w:r>
        <w:rPr>
          <w:rFonts w:hint="eastAsia" w:ascii="仿宋_GB2312" w:hAnsi="仿宋_GB2312" w:eastAsia="仿宋_GB2312" w:cs="仿宋_GB2312"/>
          <w:color w:val="000000"/>
          <w:kern w:val="0"/>
          <w:sz w:val="27"/>
          <w:szCs w:val="27"/>
          <w:lang w:val="en-US" w:eastAsia="zh-CN"/>
        </w:rPr>
        <w:t>万元。其中：</w:t>
      </w:r>
    </w:p>
    <w:p w14:paraId="303F5436">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1．科学技术普及（款）科普活动（项）。年初预算</w:t>
      </w:r>
      <w:r>
        <w:rPr>
          <w:rFonts w:hint="eastAsia" w:ascii="times_new_roman" w:hAnsi="times_new_roman" w:eastAsia="times_new_roman" w:cs="times_new_roman"/>
          <w:kern w:val="0"/>
          <w:sz w:val="27"/>
          <w:szCs w:val="27"/>
          <w:u w:val="single"/>
          <w:lang w:val="en-US" w:eastAsia="zh-CN" w:bidi="ar-SA"/>
        </w:rPr>
        <w:t>123</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119.19</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96.90</w:t>
      </w:r>
      <w:r>
        <w:rPr>
          <w:rFonts w:hint="eastAsia" w:ascii="仿宋_GB2312" w:hAnsi="仿宋_GB2312" w:eastAsia="仿宋_GB2312" w:cs="仿宋_GB2312"/>
          <w:color w:val="000000"/>
          <w:kern w:val="0"/>
          <w:sz w:val="27"/>
          <w:szCs w:val="27"/>
          <w:lang w:val="en-US" w:eastAsia="zh-CN"/>
        </w:rPr>
        <w:t>%。决算数与年初预算数的差异原因：科普活动上级项目减少。</w:t>
      </w:r>
    </w:p>
    <w:p w14:paraId="72FE63F6">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2．科学技术普及（款）科技馆站（项）。年初预算</w:t>
      </w:r>
      <w:r>
        <w:rPr>
          <w:rFonts w:hint="eastAsia" w:ascii="times_new_roman" w:hAnsi="times_new_roman" w:eastAsia="times_new_roman" w:cs="times_new_roman"/>
          <w:kern w:val="0"/>
          <w:sz w:val="27"/>
          <w:szCs w:val="27"/>
          <w:u w:val="single"/>
          <w:lang w:val="en-US" w:eastAsia="zh-CN" w:bidi="ar-SA"/>
        </w:rPr>
        <w:t>500.34</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529.82</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105.89</w:t>
      </w:r>
      <w:r>
        <w:rPr>
          <w:rFonts w:hint="eastAsia" w:ascii="仿宋_GB2312" w:hAnsi="仿宋_GB2312" w:eastAsia="仿宋_GB2312" w:cs="仿宋_GB2312"/>
          <w:color w:val="000000"/>
          <w:kern w:val="0"/>
          <w:sz w:val="27"/>
          <w:szCs w:val="27"/>
          <w:lang w:val="en-US" w:eastAsia="zh-CN"/>
        </w:rPr>
        <w:t>%。决算数与年初预算数的差异原因：科技馆站上级项目增加。</w:t>
      </w:r>
    </w:p>
    <w:p w14:paraId="26CDA678">
      <w:pPr>
        <w:widowControl/>
        <w:spacing w:before="240" w:after="240"/>
        <w:ind w:firstLine="540" w:firstLineChars="200"/>
        <w:rPr>
          <w:rFonts w:hint="default"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3.科学技术普及（款）其他科学技术普及支出（项）。年初预算</w:t>
      </w:r>
      <w:r>
        <w:rPr>
          <w:rFonts w:hint="eastAsia" w:ascii="times_new_roman" w:hAnsi="times_new_roman" w:eastAsia="times_new_roman" w:cs="times_new_roman"/>
          <w:kern w:val="0"/>
          <w:sz w:val="27"/>
          <w:szCs w:val="27"/>
          <w:u w:val="single"/>
          <w:lang w:val="en-US" w:eastAsia="zh-CN" w:bidi="ar-SA"/>
        </w:rPr>
        <w:t>5</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5</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rPr>
        <w:t>%。</w:t>
      </w:r>
    </w:p>
    <w:p w14:paraId="4FF963AF">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w:t>
      </w:r>
      <w:r>
        <w:rPr>
          <w:rFonts w:hint="eastAsia" w:ascii="kai_ti_gb2312" w:hAnsi="kai_ti_gb2312" w:eastAsia="kai_ti_gb2312" w:cs="kai_ti_gb2312"/>
          <w:b/>
          <w:bCs/>
          <w:kern w:val="0"/>
          <w:sz w:val="27"/>
          <w:szCs w:val="27"/>
        </w:rPr>
        <w:t>社会保障和就业支出</w:t>
      </w:r>
      <w:r>
        <w:rPr>
          <w:rFonts w:ascii="kai_ti_gb2312" w:hAnsi="kai_ti_gb2312" w:eastAsia="kai_ti_gb2312" w:cs="kai_ti_gb2312"/>
          <w:b/>
          <w:bCs/>
          <w:kern w:val="0"/>
          <w:sz w:val="27"/>
          <w:szCs w:val="27"/>
        </w:rPr>
        <w:t>（类）</w:t>
      </w:r>
    </w:p>
    <w:p w14:paraId="754DDF41">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社会保障和就业支出类决算数为 </w:t>
      </w:r>
      <w:r>
        <w:rPr>
          <w:rFonts w:hint="eastAsia" w:ascii="times_new_roman" w:hAnsi="times_new_roman" w:eastAsia="times_new_roman" w:cs="times_new_roman"/>
          <w:kern w:val="0"/>
          <w:sz w:val="27"/>
          <w:szCs w:val="27"/>
          <w:u w:val="single"/>
          <w:lang w:val="en-US" w:eastAsia="zh-CN" w:bidi="ar-SA"/>
        </w:rPr>
        <w:t>82.08</w:t>
      </w:r>
      <w:r>
        <w:rPr>
          <w:rFonts w:hint="eastAsia" w:ascii="仿宋_GB2312" w:hAnsi="仿宋_GB2312" w:eastAsia="仿宋_GB2312" w:cs="仿宋_GB2312"/>
          <w:color w:val="000000"/>
          <w:kern w:val="0"/>
          <w:sz w:val="27"/>
          <w:szCs w:val="27"/>
          <w:lang w:val="en-US" w:eastAsia="zh-CN"/>
        </w:rPr>
        <w:t>万元，与年初预算相比增加</w:t>
      </w:r>
      <w:r>
        <w:rPr>
          <w:rFonts w:hint="eastAsia" w:ascii="times_new_roman" w:hAnsi="times_new_roman" w:eastAsia="times_new_roman" w:cs="times_new_roman"/>
          <w:kern w:val="0"/>
          <w:sz w:val="27"/>
          <w:szCs w:val="27"/>
          <w:u w:val="single"/>
          <w:lang w:val="en-US" w:eastAsia="zh-CN" w:bidi="ar-SA"/>
        </w:rPr>
        <w:t xml:space="preserve"> 3.14</w:t>
      </w:r>
      <w:r>
        <w:rPr>
          <w:rFonts w:hint="eastAsia" w:ascii="仿宋_GB2312" w:hAnsi="仿宋_GB2312" w:eastAsia="仿宋_GB2312" w:cs="仿宋_GB2312"/>
          <w:color w:val="000000"/>
          <w:kern w:val="0"/>
          <w:sz w:val="27"/>
          <w:szCs w:val="27"/>
          <w:lang w:val="en-US" w:eastAsia="zh-CN"/>
        </w:rPr>
        <w:t>万元。其中：</w:t>
      </w:r>
    </w:p>
    <w:p w14:paraId="4C19025F">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1.行政事业单位养老支出（款）事业单位离退休（项）。年初预算</w:t>
      </w:r>
      <w:r>
        <w:rPr>
          <w:rFonts w:hint="eastAsia" w:ascii="times_new_roman" w:hAnsi="times_new_roman" w:eastAsia="times_new_roman" w:cs="times_new_roman"/>
          <w:kern w:val="0"/>
          <w:sz w:val="27"/>
          <w:szCs w:val="27"/>
          <w:u w:val="single"/>
          <w:lang w:val="en-US" w:eastAsia="zh-CN" w:bidi="ar-SA"/>
        </w:rPr>
        <w:t>13.78</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13.78</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rPr>
        <w:t>%。</w:t>
      </w:r>
    </w:p>
    <w:p w14:paraId="4B572D5C">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2．行政事业单位养老支出（款）机关事业单位基本养老保险缴费支出（项）。年初预算</w:t>
      </w:r>
      <w:r>
        <w:rPr>
          <w:rFonts w:hint="eastAsia" w:ascii="times_new_roman" w:hAnsi="times_new_roman" w:eastAsia="times_new_roman" w:cs="times_new_roman"/>
          <w:kern w:val="0"/>
          <w:sz w:val="27"/>
          <w:szCs w:val="27"/>
          <w:u w:val="single"/>
          <w:lang w:val="en-US" w:eastAsia="zh-CN" w:bidi="ar-SA"/>
        </w:rPr>
        <w:t>57.09</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47.86</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83.83</w:t>
      </w:r>
      <w:r>
        <w:rPr>
          <w:rFonts w:hint="eastAsia" w:ascii="仿宋_GB2312" w:hAnsi="仿宋_GB2312" w:eastAsia="仿宋_GB2312" w:cs="仿宋_GB2312"/>
          <w:color w:val="000000"/>
          <w:kern w:val="0"/>
          <w:sz w:val="27"/>
          <w:szCs w:val="27"/>
          <w:lang w:val="en-US" w:eastAsia="zh-CN"/>
        </w:rPr>
        <w:t>%。决算数与年初预算数的差异原因：本单位职工死亡1人。</w:t>
      </w:r>
    </w:p>
    <w:p w14:paraId="24BEBA87">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3．行政事业单位养老支出（款）机关事业单位职业年金缴费支出（项）。年初预算</w:t>
      </w:r>
      <w:r>
        <w:rPr>
          <w:rFonts w:hint="eastAsia" w:ascii="times_new_roman" w:hAnsi="times_new_roman" w:eastAsia="times_new_roman" w:cs="times_new_roman"/>
          <w:kern w:val="0"/>
          <w:sz w:val="27"/>
          <w:szCs w:val="27"/>
          <w:u w:val="single"/>
          <w:lang w:val="en-US" w:eastAsia="zh-CN" w:bidi="ar-SA"/>
        </w:rPr>
        <w:t>0</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4.79</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rPr>
        <w:t>%。决算数与年初预算数的差异原因：本单位职工死亡1人。</w:t>
      </w:r>
    </w:p>
    <w:p w14:paraId="3794AD06">
      <w:pPr>
        <w:widowControl/>
        <w:spacing w:before="240" w:after="240"/>
        <w:ind w:firstLine="540" w:firstLineChars="200"/>
        <w:rPr>
          <w:rFonts w:hint="default"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4.抚恤（款）死亡抚恤（项）。年初预算</w:t>
      </w:r>
      <w:r>
        <w:rPr>
          <w:rFonts w:hint="eastAsia" w:ascii="times_new_roman" w:hAnsi="times_new_roman" w:eastAsia="times_new_roman" w:cs="times_new_roman"/>
          <w:kern w:val="0"/>
          <w:sz w:val="27"/>
          <w:szCs w:val="27"/>
          <w:u w:val="single"/>
          <w:lang w:val="en-US" w:eastAsia="zh-CN" w:bidi="ar-SA"/>
        </w:rPr>
        <w:t>0</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8.88</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100</w:t>
      </w:r>
      <w:r>
        <w:rPr>
          <w:rFonts w:hint="eastAsia" w:ascii="仿宋_GB2312" w:hAnsi="仿宋_GB2312" w:eastAsia="仿宋_GB2312" w:cs="仿宋_GB2312"/>
          <w:color w:val="000000"/>
          <w:kern w:val="0"/>
          <w:sz w:val="27"/>
          <w:szCs w:val="27"/>
          <w:lang w:val="en-US" w:eastAsia="zh-CN"/>
        </w:rPr>
        <w:t>%。决算数与年初预算数的差异原因：本单位职工死亡1人。</w:t>
      </w:r>
    </w:p>
    <w:p w14:paraId="7A858317">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5. 残疾人事业（款） 其他残疾人事业支出（项）。年初预算</w:t>
      </w:r>
      <w:r>
        <w:rPr>
          <w:rFonts w:hint="eastAsia" w:ascii="times_new_roman" w:hAnsi="times_new_roman" w:eastAsia="times_new_roman" w:cs="times_new_roman"/>
          <w:kern w:val="0"/>
          <w:sz w:val="27"/>
          <w:szCs w:val="27"/>
          <w:u w:val="single"/>
          <w:lang w:val="en-US" w:eastAsia="zh-CN" w:bidi="ar-SA"/>
        </w:rPr>
        <w:t>4.87</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4.33</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88.91</w:t>
      </w:r>
      <w:r>
        <w:rPr>
          <w:rFonts w:hint="eastAsia" w:ascii="仿宋_GB2312" w:hAnsi="仿宋_GB2312" w:eastAsia="仿宋_GB2312" w:cs="仿宋_GB2312"/>
          <w:color w:val="000000"/>
          <w:kern w:val="0"/>
          <w:sz w:val="27"/>
          <w:szCs w:val="27"/>
          <w:lang w:val="en-US" w:eastAsia="zh-CN"/>
        </w:rPr>
        <w:t>%。决算数与年初预算数的差异原因：本年交的是上年度的残疾人就业保障金</w:t>
      </w:r>
      <w:r>
        <w:rPr>
          <w:rFonts w:hint="eastAsia" w:ascii="times_new_roman" w:hAnsi="times_new_roman" w:eastAsia="times_new_roman" w:cs="times_new_roman"/>
          <w:kern w:val="0"/>
          <w:sz w:val="27"/>
          <w:szCs w:val="27"/>
          <w:u w:val="none"/>
          <w:lang w:val="en-US" w:eastAsia="zh-CN" w:bidi="ar-SA"/>
        </w:rPr>
        <w:t>4.33</w:t>
      </w:r>
      <w:r>
        <w:rPr>
          <w:rFonts w:hint="eastAsia" w:ascii="仿宋_GB2312" w:hAnsi="仿宋_GB2312" w:eastAsia="仿宋_GB2312" w:cs="仿宋_GB2312"/>
          <w:color w:val="000000"/>
          <w:kern w:val="0"/>
          <w:sz w:val="27"/>
          <w:szCs w:val="27"/>
          <w:lang w:val="en-US" w:eastAsia="zh-CN"/>
        </w:rPr>
        <w:t>万元。</w:t>
      </w:r>
    </w:p>
    <w:p w14:paraId="26B8F89E">
      <w:pPr>
        <w:widowControl/>
        <w:spacing w:before="240" w:after="240"/>
        <w:ind w:firstLine="540" w:firstLineChars="200"/>
        <w:rPr>
          <w:rFonts w:hint="default"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6. 其他社会保障和就业支出（款）其他社会保障和就业支出（项）。年初预算</w:t>
      </w:r>
      <w:r>
        <w:rPr>
          <w:rFonts w:hint="eastAsia" w:ascii="times_new_roman" w:hAnsi="times_new_roman" w:eastAsia="times_new_roman" w:cs="times_new_roman"/>
          <w:kern w:val="0"/>
          <w:sz w:val="27"/>
          <w:szCs w:val="27"/>
          <w:u w:val="single"/>
          <w:lang w:val="en-US" w:eastAsia="zh-CN" w:bidi="ar-SA"/>
        </w:rPr>
        <w:t>3.21</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2.45</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76.32</w:t>
      </w:r>
      <w:r>
        <w:rPr>
          <w:rFonts w:hint="eastAsia" w:ascii="仿宋_GB2312" w:hAnsi="仿宋_GB2312" w:eastAsia="仿宋_GB2312" w:cs="仿宋_GB2312"/>
          <w:color w:val="000000"/>
          <w:kern w:val="0"/>
          <w:sz w:val="27"/>
          <w:szCs w:val="27"/>
          <w:lang w:val="en-US" w:eastAsia="zh-CN"/>
        </w:rPr>
        <w:t>%。决算数与年初预算数的差异原因：本单位职工死亡1人。</w:t>
      </w:r>
    </w:p>
    <w:p w14:paraId="49E37F3F">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（四）卫生健康支出（类）</w:t>
      </w:r>
    </w:p>
    <w:p w14:paraId="3F1CB1D6">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ascii="fang_song_gb2312" w:hAnsi="fang_song_gb2312" w:eastAsia="fang_song_gb2312" w:cs="fang_song_gb2312"/>
          <w:kern w:val="0"/>
          <w:sz w:val="27"/>
          <w:szCs w:val="27"/>
        </w:rPr>
        <w:t>   </w:t>
      </w:r>
      <w:r>
        <w:rPr>
          <w:rFonts w:hint="eastAsia" w:ascii="仿宋_GB2312" w:hAnsi="仿宋_GB2312" w:eastAsia="仿宋_GB2312" w:cs="仿宋_GB2312"/>
          <w:color w:val="000000"/>
          <w:kern w:val="0"/>
          <w:sz w:val="27"/>
          <w:szCs w:val="27"/>
          <w:lang w:val="en-US" w:eastAsia="zh-CN"/>
        </w:rPr>
        <w:t xml:space="preserve"> 卫生健康支出类决算数为</w:t>
      </w:r>
      <w:r>
        <w:rPr>
          <w:rFonts w:hint="eastAsia" w:ascii="仿宋_GB2312" w:hAnsi="仿宋_GB2312" w:eastAsia="仿宋_GB2312" w:cs="仿宋_GB2312"/>
          <w:color w:val="000000"/>
          <w:kern w:val="0"/>
          <w:sz w:val="27"/>
          <w:szCs w:val="27"/>
          <w:u w:val="single"/>
          <w:lang w:val="en-US" w:eastAsia="zh-CN"/>
        </w:rPr>
        <w:t xml:space="preserve"> </w:t>
      </w:r>
      <w:r>
        <w:rPr>
          <w:rFonts w:hint="eastAsia" w:ascii="times_new_roman" w:hAnsi="times_new_roman" w:eastAsia="times_new_roman" w:cs="times_new_roman"/>
          <w:kern w:val="0"/>
          <w:sz w:val="27"/>
          <w:szCs w:val="27"/>
          <w:u w:val="single"/>
          <w:lang w:val="en-US" w:eastAsia="zh-CN" w:bidi="ar-SA"/>
        </w:rPr>
        <w:t>22.40</w:t>
      </w:r>
      <w:r>
        <w:rPr>
          <w:rFonts w:hint="eastAsia" w:ascii="仿宋_GB2312" w:hAnsi="仿宋_GB2312" w:eastAsia="仿宋_GB2312" w:cs="仿宋_GB2312"/>
          <w:color w:val="000000"/>
          <w:kern w:val="0"/>
          <w:sz w:val="27"/>
          <w:szCs w:val="27"/>
          <w:lang w:val="en-US" w:eastAsia="zh-CN"/>
        </w:rPr>
        <w:t>万元，与年初预算相比减少</w:t>
      </w:r>
      <w:r>
        <w:rPr>
          <w:rFonts w:hint="eastAsia" w:ascii="仿宋_GB2312" w:hAnsi="仿宋_GB2312" w:eastAsia="仿宋_GB2312" w:cs="仿宋_GB2312"/>
          <w:color w:val="000000"/>
          <w:kern w:val="0"/>
          <w:sz w:val="27"/>
          <w:szCs w:val="27"/>
          <w:u w:val="single"/>
          <w:lang w:val="en-US" w:eastAsia="zh-CN"/>
        </w:rPr>
        <w:t xml:space="preserve"> </w:t>
      </w:r>
      <w:r>
        <w:rPr>
          <w:rFonts w:hint="eastAsia" w:ascii="times_new_roman" w:hAnsi="times_new_roman" w:eastAsia="times_new_roman" w:cs="times_new_roman"/>
          <w:kern w:val="0"/>
          <w:sz w:val="27"/>
          <w:szCs w:val="27"/>
          <w:u w:val="single"/>
          <w:lang w:val="en-US" w:eastAsia="zh-CN" w:bidi="ar-SA"/>
        </w:rPr>
        <w:t>7.88</w:t>
      </w:r>
      <w:r>
        <w:rPr>
          <w:rFonts w:hint="eastAsia" w:ascii="仿宋_GB2312" w:hAnsi="仿宋_GB2312" w:eastAsia="仿宋_GB2312" w:cs="仿宋_GB2312"/>
          <w:color w:val="000000"/>
          <w:kern w:val="0"/>
          <w:sz w:val="27"/>
          <w:szCs w:val="27"/>
          <w:lang w:val="en-US" w:eastAsia="zh-CN"/>
        </w:rPr>
        <w:t>万元。其中：</w:t>
      </w:r>
    </w:p>
    <w:p w14:paraId="4B6117D6">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1．行政事业单位医疗（款）事业单位医疗（项）。年初预算</w:t>
      </w:r>
      <w:r>
        <w:rPr>
          <w:rFonts w:hint="eastAsia" w:ascii="times_new_roman" w:hAnsi="times_new_roman" w:eastAsia="times_new_roman" w:cs="times_new_roman"/>
          <w:kern w:val="0"/>
          <w:sz w:val="27"/>
          <w:szCs w:val="27"/>
          <w:u w:val="single"/>
          <w:lang w:val="en-US" w:eastAsia="zh-CN" w:bidi="ar-SA"/>
        </w:rPr>
        <w:t>25.22</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20.16</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79.94</w:t>
      </w:r>
      <w:r>
        <w:rPr>
          <w:rFonts w:hint="eastAsia" w:ascii="仿宋_GB2312" w:hAnsi="仿宋_GB2312" w:eastAsia="仿宋_GB2312" w:cs="仿宋_GB2312"/>
          <w:color w:val="000000"/>
          <w:kern w:val="0"/>
          <w:sz w:val="27"/>
          <w:szCs w:val="27"/>
          <w:lang w:val="en-US" w:eastAsia="zh-CN"/>
        </w:rPr>
        <w:t>%。决算数与年初预算数的差异原因：本单位职工死亡1人、医疗保险缴费减少。</w:t>
      </w:r>
    </w:p>
    <w:p w14:paraId="3C1758E2">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2．行政事业单位医疗（款）公务员医疗补助（项）。年初预算</w:t>
      </w:r>
      <w:r>
        <w:rPr>
          <w:rFonts w:hint="eastAsia" w:ascii="times_new_roman" w:hAnsi="times_new_roman" w:eastAsia="times_new_roman" w:cs="times_new_roman"/>
          <w:kern w:val="0"/>
          <w:sz w:val="27"/>
          <w:szCs w:val="27"/>
          <w:u w:val="single"/>
          <w:lang w:val="en-US" w:eastAsia="zh-CN" w:bidi="ar-SA"/>
        </w:rPr>
        <w:t>5.06</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2.24</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44.27</w:t>
      </w:r>
      <w:r>
        <w:rPr>
          <w:rFonts w:hint="eastAsia" w:ascii="仿宋_GB2312" w:hAnsi="仿宋_GB2312" w:eastAsia="仿宋_GB2312" w:cs="仿宋_GB2312"/>
          <w:color w:val="000000"/>
          <w:kern w:val="0"/>
          <w:sz w:val="27"/>
          <w:szCs w:val="27"/>
          <w:lang w:val="en-US" w:eastAsia="zh-CN"/>
        </w:rPr>
        <w:t>%。决算数与年初预算数的差异原因：本单位职工死亡1人、医疗保险缴费减少。</w:t>
      </w:r>
    </w:p>
    <w:p w14:paraId="33479930">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（五）住房保障支出（类）</w:t>
      </w:r>
    </w:p>
    <w:p w14:paraId="10E00C9B">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color w:val="000000"/>
          <w:kern w:val="0"/>
          <w:sz w:val="27"/>
          <w:szCs w:val="27"/>
          <w:lang w:val="en-US" w:eastAsia="zh-CN"/>
        </w:rPr>
        <w:t>住房保障支出类决算数为</w:t>
      </w:r>
      <w:r>
        <w:rPr>
          <w:rFonts w:hint="eastAsia" w:ascii="times_new_roman" w:hAnsi="times_new_roman" w:eastAsia="times_new_roman" w:cs="times_new_roman"/>
          <w:kern w:val="0"/>
          <w:sz w:val="27"/>
          <w:szCs w:val="27"/>
          <w:u w:val="single"/>
          <w:lang w:val="en-US" w:eastAsia="zh-CN" w:bidi="ar-SA"/>
        </w:rPr>
        <w:t>32.44</w:t>
      </w:r>
      <w:r>
        <w:rPr>
          <w:rFonts w:hint="eastAsia" w:ascii="仿宋_GB2312" w:hAnsi="仿宋_GB2312" w:eastAsia="仿宋_GB2312" w:cs="仿宋_GB2312"/>
          <w:color w:val="000000"/>
          <w:kern w:val="0"/>
          <w:sz w:val="27"/>
          <w:szCs w:val="27"/>
          <w:lang w:val="en-US" w:eastAsia="zh-CN"/>
        </w:rPr>
        <w:t>万元，与年初预算相比减少</w:t>
      </w:r>
      <w:r>
        <w:rPr>
          <w:rFonts w:hint="eastAsia" w:ascii="times_new_roman" w:hAnsi="times_new_roman" w:eastAsia="times_new_roman" w:cs="times_new_roman"/>
          <w:kern w:val="0"/>
          <w:sz w:val="27"/>
          <w:szCs w:val="27"/>
          <w:u w:val="single"/>
          <w:lang w:val="en-US" w:eastAsia="zh-CN" w:bidi="ar-SA"/>
        </w:rPr>
        <w:t xml:space="preserve"> 10.37</w:t>
      </w:r>
      <w:r>
        <w:rPr>
          <w:rFonts w:hint="eastAsia" w:ascii="仿宋_GB2312" w:hAnsi="仿宋_GB2312" w:eastAsia="仿宋_GB2312" w:cs="仿宋_GB2312"/>
          <w:color w:val="000000"/>
          <w:kern w:val="0"/>
          <w:sz w:val="27"/>
          <w:szCs w:val="27"/>
          <w:lang w:val="en-US" w:eastAsia="zh-CN"/>
        </w:rPr>
        <w:t>万元。其中：</w:t>
      </w:r>
    </w:p>
    <w:p w14:paraId="71B43BF2">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1．住房改革支出（款）住房公积金（项）。年初预算</w:t>
      </w:r>
      <w:r>
        <w:rPr>
          <w:rFonts w:hint="eastAsia" w:ascii="times_new_roman" w:hAnsi="times_new_roman" w:eastAsia="times_new_roman" w:cs="times_new_roman"/>
          <w:kern w:val="0"/>
          <w:sz w:val="27"/>
          <w:szCs w:val="27"/>
          <w:u w:val="single"/>
          <w:lang w:val="en-US" w:eastAsia="zh-CN" w:bidi="ar-SA"/>
        </w:rPr>
        <w:t>42.81</w:t>
      </w:r>
      <w:r>
        <w:rPr>
          <w:rFonts w:hint="eastAsia" w:ascii="仿宋_GB2312" w:hAnsi="仿宋_GB2312" w:eastAsia="仿宋_GB2312" w:cs="仿宋_GB2312"/>
          <w:color w:val="000000"/>
          <w:kern w:val="0"/>
          <w:sz w:val="27"/>
          <w:szCs w:val="27"/>
          <w:lang w:val="en-US" w:eastAsia="zh-CN"/>
        </w:rPr>
        <w:t>万元，支出决算</w:t>
      </w:r>
      <w:r>
        <w:rPr>
          <w:rFonts w:hint="eastAsia" w:ascii="times_new_roman" w:hAnsi="times_new_roman" w:eastAsia="times_new_roman" w:cs="times_new_roman"/>
          <w:kern w:val="0"/>
          <w:sz w:val="27"/>
          <w:szCs w:val="27"/>
          <w:u w:val="single"/>
          <w:lang w:val="en-US" w:eastAsia="zh-CN" w:bidi="ar-SA"/>
        </w:rPr>
        <w:t>32.44</w:t>
      </w:r>
      <w:r>
        <w:rPr>
          <w:rFonts w:hint="eastAsia" w:ascii="仿宋_GB2312" w:hAnsi="仿宋_GB2312" w:eastAsia="仿宋_GB2312" w:cs="仿宋_GB2312"/>
          <w:color w:val="000000"/>
          <w:kern w:val="0"/>
          <w:sz w:val="27"/>
          <w:szCs w:val="27"/>
          <w:lang w:val="en-US" w:eastAsia="zh-CN"/>
        </w:rPr>
        <w:t>万元，完成年初预算的</w:t>
      </w:r>
      <w:r>
        <w:rPr>
          <w:rFonts w:hint="eastAsia" w:ascii="times_new_roman" w:hAnsi="times_new_roman" w:eastAsia="times_new_roman" w:cs="times_new_roman"/>
          <w:kern w:val="0"/>
          <w:sz w:val="27"/>
          <w:szCs w:val="27"/>
          <w:u w:val="single"/>
          <w:lang w:val="en-US" w:eastAsia="zh-CN" w:bidi="ar-SA"/>
        </w:rPr>
        <w:t>75.78</w:t>
      </w:r>
      <w:r>
        <w:rPr>
          <w:rFonts w:hint="eastAsia" w:ascii="仿宋_GB2312" w:hAnsi="仿宋_GB2312" w:eastAsia="仿宋_GB2312" w:cs="仿宋_GB2312"/>
          <w:color w:val="000000"/>
          <w:kern w:val="0"/>
          <w:sz w:val="27"/>
          <w:szCs w:val="27"/>
          <w:lang w:val="en-US" w:eastAsia="zh-CN"/>
        </w:rPr>
        <w:t>%。决算数与年初预算数的差异原因：本单位职工死亡1人，住房公积金缴费减少。</w:t>
      </w:r>
    </w:p>
    <w:p w14:paraId="3A89E941">
      <w:pPr>
        <w:widowControl/>
        <w:spacing w:before="240" w:after="240"/>
        <w:jc w:val="left"/>
        <w:rPr>
          <w:rFonts w:ascii="Times New Roman" w:hAnsi="Times New Roman" w:eastAsia="Times New Roman" w:cs="Times New Roman"/>
          <w:kern w:val="0"/>
          <w:sz w:val="24"/>
          <w:highlight w:val="yellow"/>
        </w:rPr>
      </w:pPr>
      <w:r>
        <w:rPr>
          <w:rFonts w:ascii="Calibri" w:hAnsi="Calibri" w:eastAsia="Calibri" w:cs="Calibri"/>
          <w:b/>
          <w:bCs/>
          <w:kern w:val="0"/>
          <w:sz w:val="27"/>
          <w:szCs w:val="27"/>
        </w:rPr>
        <w:t> </w:t>
      </w:r>
      <w:r>
        <w:rPr>
          <w:rFonts w:ascii="黑体" w:hAnsi="黑体" w:eastAsia="黑体" w:cs="黑体"/>
          <w:b/>
          <w:bCs/>
          <w:kern w:val="0"/>
          <w:sz w:val="27"/>
          <w:szCs w:val="27"/>
          <w:highlight w:val="none"/>
        </w:rPr>
        <w:t xml:space="preserve"> </w:t>
      </w:r>
      <w:r>
        <w:rPr>
          <w:rFonts w:ascii="Calibri" w:hAnsi="Calibri" w:eastAsia="Calibri" w:cs="Calibri"/>
          <w:b/>
          <w:bCs/>
          <w:kern w:val="0"/>
          <w:sz w:val="27"/>
          <w:szCs w:val="27"/>
          <w:highlight w:val="none"/>
        </w:rPr>
        <w:t> </w:t>
      </w:r>
      <w:r>
        <w:rPr>
          <w:rFonts w:ascii="黑体" w:hAnsi="黑体" w:eastAsia="黑体" w:cs="黑体"/>
          <w:b/>
          <w:bCs/>
          <w:kern w:val="0"/>
          <w:sz w:val="27"/>
          <w:szCs w:val="27"/>
          <w:highlight w:val="none"/>
        </w:rPr>
        <w:t xml:space="preserve"> 六、一般公共预算财政拨款基本支出决算情况说明</w:t>
      </w:r>
    </w:p>
    <w:p w14:paraId="4DAB6958">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xml:space="preserve">通辽市科学技术馆 </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年度一般公共预算财政拨款基本支出决算</w:t>
      </w:r>
      <w:r>
        <w:rPr>
          <w:rFonts w:hint="eastAsia" w:ascii="times_new_roman" w:hAnsi="times_new_roman" w:eastAsia="times_new_roman" w:cs="times_new_roman"/>
          <w:kern w:val="0"/>
          <w:sz w:val="27"/>
          <w:szCs w:val="27"/>
          <w:u w:val="single"/>
          <w:lang w:val="en-US" w:eastAsia="zh-CN" w:bidi="ar-SA"/>
        </w:rPr>
        <w:t> 478.16</w:t>
      </w:r>
      <w:r>
        <w:rPr>
          <w:rFonts w:ascii="仿宋_GB2312" w:hAnsi="仿宋_GB2312" w:eastAsia="仿宋_GB2312" w:cs="仿宋_GB2312"/>
          <w:color w:val="000000"/>
          <w:kern w:val="0"/>
          <w:sz w:val="27"/>
          <w:szCs w:val="27"/>
        </w:rPr>
        <w:t>万元，其中：</w:t>
      </w:r>
    </w:p>
    <w:p w14:paraId="07406199">
      <w:pPr>
        <w:widowControl/>
        <w:spacing w:before="240" w:after="24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b/>
          <w:bCs/>
          <w:color w:val="000000"/>
          <w:kern w:val="0"/>
          <w:sz w:val="27"/>
          <w:szCs w:val="27"/>
        </w:rPr>
        <w:t>    （一）人员经费</w:t>
      </w:r>
      <w:r>
        <w:rPr>
          <w:rFonts w:hint="eastAsia" w:ascii="times_new_roman" w:hAnsi="times_new_roman" w:eastAsia="times_new_roman" w:cs="times_new_roman"/>
          <w:b/>
          <w:bCs/>
          <w:kern w:val="0"/>
          <w:sz w:val="27"/>
          <w:szCs w:val="27"/>
          <w:u w:val="single"/>
          <w:lang w:val="en-US" w:eastAsia="zh-CN" w:bidi="ar-SA"/>
        </w:rPr>
        <w:t> 458.73</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w:t>
      </w:r>
      <w:r>
        <w:rPr>
          <w:rFonts w:hint="eastAsia" w:ascii="times_new_roman" w:hAnsi="times_new_roman" w:eastAsia="times_new_roman" w:cs="times_new_roman"/>
          <w:kern w:val="0"/>
          <w:sz w:val="27"/>
          <w:szCs w:val="27"/>
          <w:u w:val="none"/>
          <w:lang w:val="en-US" w:eastAsia="zh-CN" w:bidi="ar-SA"/>
        </w:rPr>
        <w:t>145.20</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、津贴补贴</w:t>
      </w:r>
      <w:r>
        <w:rPr>
          <w:rFonts w:hint="eastAsia" w:ascii="times_new_roman" w:hAnsi="times_new_roman" w:eastAsia="times_new_roman" w:cs="times_new_roman"/>
          <w:kern w:val="0"/>
          <w:sz w:val="27"/>
          <w:szCs w:val="27"/>
          <w:u w:val="none"/>
          <w:lang w:val="en-US" w:eastAsia="zh-CN" w:bidi="ar-SA"/>
        </w:rPr>
        <w:t>16.63</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、奖金</w:t>
      </w:r>
      <w:r>
        <w:rPr>
          <w:rFonts w:hint="eastAsia" w:ascii="times_new_roman" w:hAnsi="times_new_roman" w:eastAsia="times_new_roman" w:cs="times_new_roman"/>
          <w:kern w:val="0"/>
          <w:sz w:val="27"/>
          <w:szCs w:val="27"/>
          <w:u w:val="none"/>
          <w:lang w:val="en-US" w:eastAsia="zh-CN" w:bidi="ar-SA"/>
        </w:rPr>
        <w:t>33.67</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、绩效工资</w:t>
      </w:r>
      <w:r>
        <w:rPr>
          <w:rFonts w:hint="eastAsia" w:ascii="times_new_roman" w:hAnsi="times_new_roman" w:eastAsia="times_new_roman" w:cs="times_new_roman"/>
          <w:kern w:val="0"/>
          <w:sz w:val="27"/>
          <w:szCs w:val="27"/>
          <w:u w:val="none"/>
          <w:lang w:val="en-US" w:eastAsia="zh-CN" w:bidi="ar-SA"/>
        </w:rPr>
        <w:t>123.80</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、机关事业单位基本养老保险缴费</w:t>
      </w:r>
      <w:r>
        <w:rPr>
          <w:rFonts w:hint="eastAsia" w:ascii="times_new_roman" w:hAnsi="times_new_roman" w:eastAsia="times_new_roman" w:cs="times_new_roman"/>
          <w:kern w:val="0"/>
          <w:sz w:val="27"/>
          <w:szCs w:val="27"/>
          <w:u w:val="none"/>
          <w:lang w:val="en-US" w:eastAsia="zh-CN" w:bidi="ar-SA"/>
        </w:rPr>
        <w:t>47.86</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、职业年金缴费</w:t>
      </w:r>
      <w:r>
        <w:rPr>
          <w:rFonts w:hint="eastAsia" w:ascii="times_new_roman" w:hAnsi="times_new_roman" w:eastAsia="times_new_roman" w:cs="times_new_roman"/>
          <w:kern w:val="0"/>
          <w:sz w:val="27"/>
          <w:szCs w:val="27"/>
          <w:u w:val="none"/>
          <w:lang w:val="en-US" w:eastAsia="zh-CN" w:bidi="ar-SA"/>
        </w:rPr>
        <w:t>4.79</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、职工基本医疗保险缴费</w:t>
      </w:r>
      <w:r>
        <w:rPr>
          <w:rFonts w:hint="eastAsia" w:ascii="times_new_roman" w:hAnsi="times_new_roman" w:eastAsia="times_new_roman" w:cs="times_new_roman"/>
          <w:kern w:val="0"/>
          <w:sz w:val="27"/>
          <w:szCs w:val="27"/>
          <w:u w:val="none"/>
          <w:lang w:val="en-US" w:eastAsia="zh-CN" w:bidi="ar-SA"/>
        </w:rPr>
        <w:t>19.95</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、公务员医疗补助缴费</w:t>
      </w:r>
      <w:r>
        <w:rPr>
          <w:rFonts w:hint="eastAsia" w:ascii="times_new_roman" w:hAnsi="times_new_roman" w:eastAsia="times_new_roman" w:cs="times_new_roman"/>
          <w:kern w:val="0"/>
          <w:sz w:val="27"/>
          <w:szCs w:val="27"/>
          <w:u w:val="none"/>
          <w:lang w:val="en-US" w:eastAsia="zh-CN" w:bidi="ar-SA"/>
        </w:rPr>
        <w:t>2.24</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其他社会保障缴费</w:t>
      </w:r>
      <w:r>
        <w:rPr>
          <w:rFonts w:hint="eastAsia" w:ascii="times_new_roman" w:hAnsi="times_new_roman" w:eastAsia="times_new_roman" w:cs="times_new_roman"/>
          <w:kern w:val="0"/>
          <w:sz w:val="27"/>
          <w:szCs w:val="27"/>
          <w:u w:val="none"/>
          <w:lang w:val="en-US" w:eastAsia="zh-CN" w:bidi="ar-SA"/>
        </w:rPr>
        <w:t>7</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住房公积金</w:t>
      </w:r>
      <w:r>
        <w:rPr>
          <w:rFonts w:hint="eastAsia" w:ascii="times_new_roman" w:hAnsi="times_new_roman" w:eastAsia="times_new_roman" w:cs="times_new_roman"/>
          <w:kern w:val="0"/>
          <w:sz w:val="27"/>
          <w:szCs w:val="27"/>
          <w:u w:val="none"/>
          <w:lang w:val="en-US" w:eastAsia="zh-CN" w:bidi="ar-SA"/>
        </w:rPr>
        <w:t>32.44万元、</w:t>
      </w:r>
      <w:r>
        <w:rPr>
          <w:rFonts w:hint="eastAsia" w:ascii="仿宋_GB2312" w:hAnsi="仿宋_GB2312" w:eastAsia="仿宋_GB2312" w:cs="仿宋_GB2312"/>
          <w:color w:val="000000"/>
          <w:kern w:val="0"/>
          <w:sz w:val="27"/>
          <w:szCs w:val="27"/>
          <w:lang w:val="en-US" w:eastAsia="zh-CN"/>
        </w:rPr>
        <w:t>退休费</w:t>
      </w:r>
      <w:r>
        <w:rPr>
          <w:rFonts w:hint="eastAsia" w:ascii="times_new_roman" w:hAnsi="times_new_roman" w:eastAsia="times_new_roman" w:cs="times_new_roman"/>
          <w:kern w:val="0"/>
          <w:sz w:val="27"/>
          <w:szCs w:val="27"/>
          <w:u w:val="none"/>
          <w:lang w:val="en-US" w:eastAsia="zh-CN" w:bidi="ar-SA"/>
        </w:rPr>
        <w:t>13.78</w:t>
      </w:r>
      <w:r>
        <w:rPr>
          <w:rFonts w:hint="eastAsia" w:ascii="仿宋_GB2312" w:hAnsi="仿宋_GB2312" w:eastAsia="仿宋_GB2312" w:cs="仿宋_GB2312"/>
          <w:color w:val="000000"/>
          <w:kern w:val="0"/>
          <w:sz w:val="27"/>
          <w:szCs w:val="27"/>
          <w:lang w:val="en-US" w:eastAsia="zh-CN"/>
        </w:rPr>
        <w:t>万元、抚恤金</w:t>
      </w:r>
      <w:r>
        <w:rPr>
          <w:rFonts w:hint="eastAsia" w:ascii="times_new_roman" w:hAnsi="times_new_roman" w:eastAsia="times_new_roman" w:cs="times_new_roman"/>
          <w:kern w:val="0"/>
          <w:sz w:val="27"/>
          <w:szCs w:val="27"/>
          <w:u w:val="none"/>
          <w:lang w:val="en-US" w:eastAsia="zh-CN" w:bidi="ar-SA"/>
        </w:rPr>
        <w:t>8.88</w:t>
      </w:r>
      <w:r>
        <w:rPr>
          <w:rFonts w:hint="eastAsia" w:ascii="仿宋_GB2312" w:hAnsi="仿宋_GB2312" w:eastAsia="仿宋_GB2312" w:cs="仿宋_GB2312"/>
          <w:color w:val="000000"/>
          <w:kern w:val="0"/>
          <w:sz w:val="27"/>
          <w:szCs w:val="27"/>
          <w:lang w:val="en-US" w:eastAsia="zh-CN"/>
        </w:rPr>
        <w:t>万元、生活补助</w:t>
      </w:r>
      <w:r>
        <w:rPr>
          <w:rFonts w:hint="eastAsia" w:ascii="times_new_roman" w:hAnsi="times_new_roman" w:eastAsia="times_new_roman" w:cs="times_new_roman"/>
          <w:kern w:val="0"/>
          <w:sz w:val="27"/>
          <w:szCs w:val="27"/>
          <w:u w:val="none"/>
          <w:lang w:val="en-US" w:eastAsia="zh-CN" w:bidi="ar-SA"/>
        </w:rPr>
        <w:t>2.49</w:t>
      </w:r>
      <w:r>
        <w:rPr>
          <w:rFonts w:hint="eastAsia" w:ascii="仿宋_GB2312" w:hAnsi="仿宋_GB2312" w:eastAsia="仿宋_GB2312" w:cs="仿宋_GB2312"/>
          <w:color w:val="000000"/>
          <w:kern w:val="0"/>
          <w:sz w:val="27"/>
          <w:szCs w:val="27"/>
          <w:lang w:val="en-US" w:eastAsia="zh-CN"/>
        </w:rPr>
        <w:t>万元。</w:t>
      </w:r>
    </w:p>
    <w:p w14:paraId="26CD392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仿宋_GB2312" w:hAnsi="仿宋_GB2312" w:eastAsia="仿宋_GB2312" w:cs="仿宋_GB2312"/>
          <w:b/>
          <w:bCs/>
          <w:color w:val="000000"/>
          <w:kern w:val="0"/>
          <w:sz w:val="27"/>
          <w:szCs w:val="27"/>
          <w:u w:val="single"/>
        </w:rPr>
        <w:t> </w:t>
      </w:r>
      <w:r>
        <w:rPr>
          <w:rFonts w:hint="eastAsia" w:ascii="times_new_roman" w:hAnsi="times_new_roman" w:eastAsia="times_new_roman" w:cs="times_new_roman"/>
          <w:b/>
          <w:bCs/>
          <w:kern w:val="0"/>
          <w:sz w:val="27"/>
          <w:szCs w:val="27"/>
          <w:u w:val="single"/>
          <w:lang w:val="en-US" w:eastAsia="zh-CN" w:bidi="ar-SA"/>
        </w:rPr>
        <w:t>19.43</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w:t>
      </w:r>
      <w:r>
        <w:rPr>
          <w:rFonts w:hint="eastAsia" w:ascii="times_new_roman" w:hAnsi="times_new_roman" w:eastAsia="times_new_roman" w:cs="times_new_roman"/>
          <w:kern w:val="0"/>
          <w:sz w:val="27"/>
          <w:szCs w:val="27"/>
          <w:u w:val="none"/>
          <w:lang w:val="en-US" w:eastAsia="zh-CN" w:bidi="ar-SA"/>
        </w:rPr>
        <w:t>4.42</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、印刷费</w:t>
      </w:r>
      <w:r>
        <w:rPr>
          <w:rFonts w:hint="eastAsia" w:ascii="times_new_roman" w:hAnsi="times_new_roman" w:eastAsia="times_new_roman" w:cs="times_new_roman"/>
          <w:kern w:val="0"/>
          <w:sz w:val="27"/>
          <w:szCs w:val="27"/>
          <w:u w:val="none"/>
          <w:lang w:val="en-US" w:eastAsia="zh-CN" w:bidi="ar-SA"/>
        </w:rPr>
        <w:t>0.5</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、邮电费</w:t>
      </w:r>
      <w:r>
        <w:rPr>
          <w:rFonts w:hint="eastAsia" w:ascii="times_new_roman" w:hAnsi="times_new_roman" w:eastAsia="times_new_roman" w:cs="times_new_roman"/>
          <w:kern w:val="0"/>
          <w:sz w:val="27"/>
          <w:szCs w:val="27"/>
          <w:u w:val="none"/>
          <w:lang w:val="en-US" w:eastAsia="zh-CN" w:bidi="ar-SA"/>
        </w:rPr>
        <w:t>2.80</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、差旅费</w:t>
      </w:r>
      <w:r>
        <w:rPr>
          <w:rFonts w:hint="eastAsia" w:ascii="times_new_roman" w:hAnsi="times_new_roman" w:eastAsia="times_new_roman" w:cs="times_new_roman"/>
          <w:kern w:val="0"/>
          <w:sz w:val="27"/>
          <w:szCs w:val="27"/>
          <w:u w:val="none"/>
          <w:lang w:val="en-US" w:eastAsia="zh-CN" w:bidi="ar-SA"/>
        </w:rPr>
        <w:t>0.34</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、劳务费</w:t>
      </w:r>
      <w:r>
        <w:rPr>
          <w:rFonts w:hint="eastAsia" w:ascii="times_new_roman" w:hAnsi="times_new_roman" w:eastAsia="times_new_roman" w:cs="times_new_roman"/>
          <w:kern w:val="0"/>
          <w:sz w:val="27"/>
          <w:szCs w:val="27"/>
          <w:u w:val="none"/>
          <w:lang w:val="en-US" w:eastAsia="zh-CN" w:bidi="ar-SA"/>
        </w:rPr>
        <w:t>3.05</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、福利费</w:t>
      </w:r>
      <w:r>
        <w:rPr>
          <w:rFonts w:hint="eastAsia" w:ascii="times_new_roman" w:hAnsi="times_new_roman" w:eastAsia="times_new_roman" w:cs="times_new_roman"/>
          <w:kern w:val="0"/>
          <w:sz w:val="27"/>
          <w:szCs w:val="27"/>
          <w:u w:val="none"/>
          <w:lang w:val="en-US" w:eastAsia="zh-CN" w:bidi="ar-SA"/>
        </w:rPr>
        <w:t>0.93</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、其他商品和服务支出</w:t>
      </w:r>
      <w:r>
        <w:rPr>
          <w:rFonts w:hint="eastAsia" w:ascii="times_new_roman" w:hAnsi="times_new_roman" w:eastAsia="times_new_roman" w:cs="times_new_roman"/>
          <w:kern w:val="0"/>
          <w:sz w:val="27"/>
          <w:szCs w:val="27"/>
          <w:u w:val="none"/>
          <w:lang w:val="en-US" w:eastAsia="zh-CN" w:bidi="ar-SA"/>
        </w:rPr>
        <w:t>1.8</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、办公设备购置</w:t>
      </w:r>
      <w:r>
        <w:rPr>
          <w:rFonts w:hint="eastAsia" w:ascii="times_new_roman" w:hAnsi="times_new_roman" w:eastAsia="times_new_roman" w:cs="times_new_roman"/>
          <w:kern w:val="0"/>
          <w:sz w:val="27"/>
          <w:szCs w:val="27"/>
          <w:u w:val="none"/>
          <w:lang w:val="en-US" w:eastAsia="zh-CN" w:bidi="ar-SA"/>
        </w:rPr>
        <w:t>5.59</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w:t>
      </w:r>
    </w:p>
    <w:p w14:paraId="09B48F7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14:paraId="11A6E7E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通辽市科学技术馆 </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年度一般公共预算财政拨款项目支出决算</w:t>
      </w:r>
      <w:r>
        <w:rPr>
          <w:rFonts w:hint="eastAsia" w:ascii="times_new_roman" w:hAnsi="times_new_roman" w:eastAsia="times_new_roman" w:cs="times_new_roman"/>
          <w:kern w:val="0"/>
          <w:sz w:val="27"/>
          <w:szCs w:val="27"/>
          <w:u w:val="single"/>
          <w:lang w:val="en-US" w:eastAsia="zh-CN" w:bidi="ar-SA"/>
        </w:rPr>
        <w:t xml:space="preserve"> 312.78</w:t>
      </w:r>
      <w:r>
        <w:rPr>
          <w:rFonts w:ascii="仿宋_GB2312" w:hAnsi="仿宋_GB2312" w:eastAsia="仿宋_GB2312" w:cs="仿宋_GB2312"/>
          <w:color w:val="000000"/>
          <w:kern w:val="0"/>
          <w:sz w:val="27"/>
          <w:szCs w:val="27"/>
        </w:rPr>
        <w:t>万元，其中：</w:t>
      </w:r>
    </w:p>
    <w:p w14:paraId="3BE0C14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（一）商品和服务支出</w:t>
      </w:r>
      <w:r>
        <w:rPr>
          <w:rFonts w:hint="eastAsia" w:ascii="times_new_roman" w:hAnsi="times_new_roman" w:eastAsia="times_new_roman" w:cs="times_new_roman"/>
          <w:b/>
          <w:bCs/>
          <w:kern w:val="0"/>
          <w:sz w:val="27"/>
          <w:szCs w:val="27"/>
          <w:u w:val="single"/>
          <w:lang w:val="en-US" w:eastAsia="zh-CN" w:bidi="ar-SA"/>
        </w:rPr>
        <w:t xml:space="preserve"> 119.19</w:t>
      </w:r>
      <w:r>
        <w:rPr>
          <w:rFonts w:ascii="仿宋_GB2312" w:hAnsi="仿宋_GB2312" w:eastAsia="仿宋_GB2312" w:cs="仿宋_GB2312"/>
          <w:color w:val="000000"/>
          <w:kern w:val="0"/>
          <w:sz w:val="27"/>
          <w:szCs w:val="27"/>
        </w:rPr>
        <w:t>万元。主要包括：印刷费</w:t>
      </w:r>
      <w:r>
        <w:rPr>
          <w:rFonts w:hint="eastAsia" w:ascii="times_new_roman" w:hAnsi="times_new_roman" w:eastAsia="times_new_roman" w:cs="times_new_roman"/>
          <w:kern w:val="0"/>
          <w:sz w:val="27"/>
          <w:szCs w:val="27"/>
          <w:u w:val="none"/>
          <w:lang w:val="en-US" w:eastAsia="zh-CN" w:bidi="ar-SA"/>
        </w:rPr>
        <w:t>4.46</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、差旅费</w:t>
      </w:r>
      <w:r>
        <w:rPr>
          <w:rFonts w:hint="eastAsia" w:ascii="times_new_roman" w:hAnsi="times_new_roman" w:eastAsia="times_new_roman" w:cs="times_new_roman"/>
          <w:kern w:val="0"/>
          <w:sz w:val="27"/>
          <w:szCs w:val="27"/>
          <w:u w:val="none"/>
          <w:lang w:val="en-US" w:eastAsia="zh-CN" w:bidi="ar-SA"/>
        </w:rPr>
        <w:t>9.20</w:t>
      </w:r>
      <w:r>
        <w:rPr>
          <w:rFonts w:hint="eastAsia" w:ascii="仿宋_GB2312" w:hAnsi="仿宋_GB2312" w:eastAsia="仿宋_GB2312" w:cs="仿宋_GB2312"/>
          <w:color w:val="000000"/>
          <w:kern w:val="0"/>
          <w:sz w:val="27"/>
          <w:szCs w:val="27"/>
          <w:lang w:val="en-US" w:eastAsia="zh-CN"/>
        </w:rPr>
        <w:t>万元、维修（护）费</w:t>
      </w:r>
      <w:r>
        <w:rPr>
          <w:rFonts w:hint="eastAsia" w:ascii="times_new_roman" w:hAnsi="times_new_roman" w:eastAsia="times_new_roman" w:cs="times_new_roman"/>
          <w:kern w:val="0"/>
          <w:sz w:val="27"/>
          <w:szCs w:val="27"/>
          <w:u w:val="none"/>
          <w:lang w:val="en-US" w:eastAsia="zh-CN" w:bidi="ar-SA"/>
        </w:rPr>
        <w:t>2.74</w:t>
      </w:r>
      <w:r>
        <w:rPr>
          <w:rFonts w:hint="eastAsia" w:ascii="仿宋_GB2312" w:hAnsi="仿宋_GB2312" w:eastAsia="仿宋_GB2312" w:cs="仿宋_GB2312"/>
          <w:color w:val="000000"/>
          <w:kern w:val="0"/>
          <w:sz w:val="27"/>
          <w:szCs w:val="27"/>
          <w:lang w:val="en-US" w:eastAsia="zh-CN"/>
        </w:rPr>
        <w:t>万元、租赁费</w:t>
      </w:r>
      <w:r>
        <w:rPr>
          <w:rFonts w:hint="eastAsia" w:ascii="times_new_roman" w:hAnsi="times_new_roman" w:eastAsia="times_new_roman" w:cs="times_new_roman"/>
          <w:kern w:val="0"/>
          <w:sz w:val="27"/>
          <w:szCs w:val="27"/>
          <w:u w:val="none"/>
          <w:lang w:val="en-US" w:eastAsia="zh-CN" w:bidi="ar-SA"/>
        </w:rPr>
        <w:t>0.62</w:t>
      </w:r>
      <w:r>
        <w:rPr>
          <w:rFonts w:hint="eastAsia" w:ascii="仿宋_GB2312" w:hAnsi="仿宋_GB2312" w:eastAsia="仿宋_GB2312" w:cs="仿宋_GB2312"/>
          <w:color w:val="000000"/>
          <w:kern w:val="0"/>
          <w:sz w:val="27"/>
          <w:szCs w:val="27"/>
          <w:lang w:val="en-US" w:eastAsia="zh-CN"/>
        </w:rPr>
        <w:t>万元、专用材料费</w:t>
      </w:r>
      <w:r>
        <w:rPr>
          <w:rFonts w:hint="eastAsia" w:ascii="times_new_roman" w:hAnsi="times_new_roman" w:eastAsia="times_new_roman" w:cs="times_new_roman"/>
          <w:kern w:val="0"/>
          <w:sz w:val="27"/>
          <w:szCs w:val="27"/>
          <w:u w:val="none"/>
          <w:lang w:val="en-US" w:eastAsia="zh-CN" w:bidi="ar-SA"/>
        </w:rPr>
        <w:t>3.30</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劳务费</w:t>
      </w:r>
      <w:r>
        <w:rPr>
          <w:rFonts w:hint="eastAsia" w:ascii="times_new_roman" w:hAnsi="times_new_roman" w:eastAsia="times_new_roman" w:cs="times_new_roman"/>
          <w:kern w:val="0"/>
          <w:sz w:val="27"/>
          <w:szCs w:val="27"/>
          <w:u w:val="none"/>
          <w:lang w:val="en-US" w:eastAsia="zh-CN" w:bidi="ar-SA"/>
        </w:rPr>
        <w:t>82.10</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、其他交通费用</w:t>
      </w:r>
      <w:r>
        <w:rPr>
          <w:rFonts w:hint="eastAsia" w:ascii="times_new_roman" w:hAnsi="times_new_roman" w:eastAsia="times_new_roman" w:cs="times_new_roman"/>
          <w:kern w:val="0"/>
          <w:sz w:val="27"/>
          <w:szCs w:val="27"/>
          <w:u w:val="none"/>
          <w:lang w:val="en-US" w:eastAsia="zh-CN" w:bidi="ar-SA"/>
        </w:rPr>
        <w:t>3.10</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、其他商品和服务支出</w:t>
      </w:r>
      <w:r>
        <w:rPr>
          <w:rFonts w:hint="eastAsia" w:ascii="times_new_roman" w:hAnsi="times_new_roman" w:eastAsia="times_new_roman" w:cs="times_new_roman"/>
          <w:kern w:val="0"/>
          <w:sz w:val="27"/>
          <w:szCs w:val="27"/>
          <w:u w:val="none"/>
          <w:lang w:val="en-US" w:eastAsia="zh-CN" w:bidi="ar-SA"/>
        </w:rPr>
        <w:t>13.67</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w:t>
      </w:r>
    </w:p>
    <w:p w14:paraId="3CAF1FC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w:t>
      </w:r>
      <w:r>
        <w:rPr>
          <w:rFonts w:hint="eastAsia" w:ascii="times_new_roman" w:hAnsi="times_new_roman" w:eastAsia="times_new_roman" w:cs="times_new_roman"/>
          <w:b/>
          <w:bCs/>
          <w:kern w:val="0"/>
          <w:sz w:val="27"/>
          <w:szCs w:val="27"/>
          <w:u w:val="single"/>
          <w:lang w:val="en-US" w:eastAsia="zh-CN" w:bidi="ar-SA"/>
        </w:rPr>
        <w:t>193.59</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主要包括：专用设备购置</w:t>
      </w:r>
      <w:r>
        <w:rPr>
          <w:rFonts w:hint="eastAsia" w:ascii="times_new_roman" w:hAnsi="times_new_roman" w:eastAsia="times_new_roman" w:cs="times_new_roman"/>
          <w:kern w:val="0"/>
          <w:sz w:val="27"/>
          <w:szCs w:val="27"/>
          <w:u w:val="none"/>
          <w:lang w:val="en-US" w:eastAsia="zh-CN" w:bidi="ar-SA"/>
        </w:rPr>
        <w:t>193.59</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w:t>
      </w:r>
    </w:p>
    <w:p w14:paraId="600D0BDA">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14:paraId="4E76BF50">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14:paraId="5265D781">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通辽市科学技术馆</w:t>
      </w:r>
      <w:r>
        <w:rPr>
          <w:rFonts w:hint="eastAsia" w:ascii="times_new_roman" w:hAnsi="times_new_roman" w:eastAsia="times_new_roman" w:cs="times_new_roman"/>
          <w:kern w:val="0"/>
          <w:sz w:val="27"/>
          <w:szCs w:val="27"/>
          <w:u w:val="none"/>
          <w:lang w:val="en-US" w:eastAsia="zh-CN" w:bidi="ar-SA"/>
        </w:rPr>
        <w:t> 2024</w:t>
      </w:r>
      <w:r>
        <w:rPr>
          <w:rFonts w:ascii="仿宋_GB2312" w:hAnsi="仿宋_GB2312" w:eastAsia="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万元，支出决算</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万元，与预算差异原因</w:t>
      </w:r>
      <w:r>
        <w:rPr>
          <w:rFonts w:hint="eastAsia" w:ascii="仿宋_GB2312" w:hAnsi="仿宋_GB2312" w:eastAsia="仿宋_GB2312" w:cs="仿宋_GB2312"/>
          <w:color w:val="000000"/>
          <w:kern w:val="0"/>
          <w:sz w:val="27"/>
          <w:szCs w:val="27"/>
          <w:lang w:eastAsia="zh-CN"/>
        </w:rPr>
        <w:t>：本单位无财政拨款“三公”经费支出</w:t>
      </w:r>
      <w:r>
        <w:rPr>
          <w:rFonts w:ascii="仿宋_GB2312" w:hAnsi="仿宋_GB2312" w:eastAsia="仿宋_GB2312" w:cs="仿宋_GB2312"/>
          <w:color w:val="000000"/>
          <w:kern w:val="0"/>
          <w:sz w:val="27"/>
          <w:szCs w:val="27"/>
        </w:rPr>
        <w:t>。</w:t>
      </w:r>
    </w:p>
    <w:p w14:paraId="7551129B">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14:paraId="76D2499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通辽市科学技术馆</w:t>
      </w:r>
      <w:r>
        <w:rPr>
          <w:rFonts w:hint="eastAsia" w:ascii="times_new_roman" w:hAnsi="times_new_roman" w:eastAsia="times_new_roman" w:cs="times_new_roman"/>
          <w:kern w:val="0"/>
          <w:sz w:val="27"/>
          <w:szCs w:val="27"/>
          <w:u w:val="none"/>
          <w:lang w:val="en-US" w:eastAsia="zh-CN" w:bidi="ar-SA"/>
        </w:rPr>
        <w:t> 2024</w:t>
      </w:r>
      <w:r>
        <w:rPr>
          <w:rFonts w:ascii="仿宋_GB2312" w:hAnsi="仿宋_GB2312" w:eastAsia="仿宋_GB2312" w:cs="仿宋_GB2312"/>
          <w:color w:val="000000"/>
          <w:kern w:val="0"/>
          <w:sz w:val="27"/>
          <w:szCs w:val="27"/>
        </w:rPr>
        <w:t>年度财政拨款“三公”经费支出</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%。其中：</w:t>
      </w:r>
    </w:p>
    <w:p w14:paraId="6A7456AB">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1.因公出国（境）费支出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万元，全年出国（境）团组</w:t>
      </w:r>
      <w:r>
        <w:rPr>
          <w:rFonts w:hint="eastAsia" w:ascii="times_new_roman" w:hAnsi="times_new_roman" w:eastAsia="times_new_roman" w:cs="times_new_roman"/>
          <w:kern w:val="0"/>
          <w:sz w:val="27"/>
          <w:szCs w:val="27"/>
          <w:u w:val="single"/>
          <w:lang w:val="en-US" w:eastAsia="zh-CN" w:bidi="ar-SA"/>
        </w:rPr>
        <w:t xml:space="preserve">0 </w:t>
      </w:r>
      <w:r>
        <w:rPr>
          <w:rFonts w:ascii="仿宋_GB2312" w:hAnsi="仿宋_GB2312" w:eastAsia="仿宋_GB2312" w:cs="仿宋_GB2312"/>
          <w:color w:val="000000"/>
          <w:kern w:val="0"/>
          <w:sz w:val="27"/>
          <w:szCs w:val="27"/>
        </w:rPr>
        <w:t>个，累计</w:t>
      </w:r>
      <w:r>
        <w:rPr>
          <w:rFonts w:hint="eastAsia" w:ascii="times_new_roman" w:hAnsi="times_new_roman" w:eastAsia="times_new_roman" w:cs="times_new_roman"/>
          <w:kern w:val="0"/>
          <w:sz w:val="27"/>
          <w:szCs w:val="27"/>
          <w:u w:val="single"/>
          <w:lang w:val="en-US" w:eastAsia="zh-CN" w:bidi="ar-SA"/>
        </w:rPr>
        <w:t>0</w:t>
      </w:r>
      <w:r>
        <w:rPr>
          <w:rFonts w:eastAsia="Times New Roman"/>
          <w:color w:val="000000"/>
          <w:kern w:val="0"/>
          <w:sz w:val="27"/>
          <w:szCs w:val="27"/>
          <w:u w:val="single" w:color="000000"/>
        </w:rPr>
        <w:t xml:space="preserve"> </w:t>
      </w:r>
      <w:r>
        <w:rPr>
          <w:rFonts w:ascii="仿宋_GB2312" w:hAnsi="仿宋_GB2312" w:eastAsia="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万元，增长（下降）</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本单位无因公出国（境）费支出</w:t>
      </w:r>
      <w:r>
        <w:rPr>
          <w:rFonts w:ascii="仿宋_GB2312" w:hAnsi="仿宋_GB2312" w:eastAsia="仿宋_GB2312" w:cs="仿宋_GB2312"/>
          <w:color w:val="000000"/>
          <w:kern w:val="0"/>
          <w:sz w:val="27"/>
          <w:szCs w:val="27"/>
        </w:rPr>
        <w:t>。</w:t>
      </w:r>
    </w:p>
    <w:p w14:paraId="448A50F9">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w:t>
      </w:r>
      <w:r>
        <w:rPr>
          <w:rFonts w:ascii="仿宋_GB2312" w:hAnsi="仿宋_GB2312" w:eastAsia="仿宋_GB2312" w:cs="仿宋_GB2312"/>
          <w:color w:val="000000"/>
          <w:kern w:val="0"/>
          <w:sz w:val="27"/>
          <w:szCs w:val="27"/>
        </w:rPr>
        <w:t>2.公务用车购置及运行维护费支出</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万元。其中：</w:t>
      </w:r>
    </w:p>
    <w:p w14:paraId="1B9884A9">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万元。本年度使用财政拨款购置公务用车</w:t>
      </w:r>
      <w:r>
        <w:rPr>
          <w:rFonts w:hint="eastAsia" w:ascii="times_new_roman" w:hAnsi="times_new_roman" w:eastAsia="times_new_roman" w:cs="times_new_roman"/>
          <w:kern w:val="0"/>
          <w:sz w:val="27"/>
          <w:szCs w:val="27"/>
          <w:u w:val="single"/>
          <w:lang w:val="en-US" w:eastAsia="zh-CN" w:bidi="ar-SA"/>
        </w:rPr>
        <w:t>0</w:t>
      </w:r>
      <w:r>
        <w:rPr>
          <w:rFonts w:eastAsia="Times New Roman"/>
          <w:color w:val="000000"/>
          <w:kern w:val="0"/>
          <w:sz w:val="27"/>
          <w:szCs w:val="27"/>
          <w:u w:val="single" w:color="000000"/>
        </w:rPr>
        <w:t xml:space="preserve"> </w:t>
      </w:r>
      <w:r>
        <w:rPr>
          <w:rFonts w:ascii="仿宋_GB2312" w:hAnsi="仿宋_GB2312" w:eastAsia="仿宋_GB2312" w:cs="仿宋_GB2312"/>
          <w:color w:val="000000"/>
          <w:kern w:val="0"/>
          <w:sz w:val="27"/>
          <w:szCs w:val="27"/>
        </w:rPr>
        <w:t>辆，开支内容：本单位无公务用车购置支出。与上年决算相比，增加</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万元，增长</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%，变动原因：本单位无公务用车购置支出。</w:t>
      </w:r>
    </w:p>
    <w:p w14:paraId="533D82E9">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（2）公务用车运行维护费支出</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万元。公务用车运行维护费主要用于按规定保留的公务用车的燃料费、维修费、过桥过路费、保险费、安全奖励费用等支出。截至2024年12月31日，使用财政拨款开支的公务用车保有量为</w:t>
      </w:r>
      <w:r>
        <w:rPr>
          <w:rFonts w:hint="eastAsia" w:ascii="times_new_roman" w:hAnsi="times_new_roman" w:eastAsia="times_new_roman" w:cs="times_new_roman"/>
          <w:kern w:val="0"/>
          <w:sz w:val="27"/>
          <w:szCs w:val="27"/>
          <w:u w:val="single"/>
          <w:lang w:val="en-US" w:eastAsia="zh-CN" w:bidi="ar-SA"/>
        </w:rPr>
        <w:t>0</w:t>
      </w:r>
      <w:r>
        <w:rPr>
          <w:rFonts w:eastAsia="Times New Roman"/>
          <w:color w:val="000000"/>
          <w:kern w:val="0"/>
          <w:sz w:val="27"/>
          <w:szCs w:val="27"/>
          <w:u w:val="single" w:color="000000"/>
        </w:rPr>
        <w:t xml:space="preserve"> </w:t>
      </w:r>
      <w:r>
        <w:rPr>
          <w:rFonts w:ascii="仿宋_GB2312" w:hAnsi="仿宋_GB2312" w:eastAsia="仿宋_GB2312" w:cs="仿宋_GB2312"/>
          <w:color w:val="000000"/>
          <w:kern w:val="0"/>
          <w:sz w:val="27"/>
          <w:szCs w:val="27"/>
        </w:rPr>
        <w:t>辆。与上年决算相比，增加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本单位无公务用车运行维护费支出</w:t>
      </w:r>
      <w:r>
        <w:rPr>
          <w:rFonts w:ascii="仿宋_GB2312" w:hAnsi="仿宋_GB2312" w:eastAsia="仿宋_GB2312" w:cs="仿宋_GB2312"/>
          <w:color w:val="000000"/>
          <w:kern w:val="0"/>
          <w:sz w:val="27"/>
          <w:szCs w:val="27"/>
        </w:rPr>
        <w:t>。</w:t>
      </w:r>
    </w:p>
    <w:p w14:paraId="23763AA8">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万元，接待</w:t>
      </w:r>
      <w:r>
        <w:rPr>
          <w:rFonts w:hint="eastAsia" w:ascii="times_new_roman" w:hAnsi="times_new_roman" w:eastAsia="times_new_roman" w:cs="times_new_roman"/>
          <w:kern w:val="0"/>
          <w:sz w:val="27"/>
          <w:szCs w:val="27"/>
          <w:u w:val="single"/>
          <w:lang w:val="en-US" w:eastAsia="zh-CN" w:bidi="ar-SA"/>
        </w:rPr>
        <w:t xml:space="preserve">0 </w:t>
      </w:r>
      <w:r>
        <w:rPr>
          <w:rFonts w:ascii="仿宋_GB2312" w:hAnsi="仿宋_GB2312" w:eastAsia="仿宋_GB2312" w:cs="仿宋_GB2312"/>
          <w:color w:val="000000"/>
          <w:kern w:val="0"/>
          <w:sz w:val="27"/>
          <w:szCs w:val="27"/>
        </w:rPr>
        <w:t>批次，</w:t>
      </w:r>
      <w:r>
        <w:rPr>
          <w:rFonts w:hint="eastAsia" w:ascii="times_new_roman" w:hAnsi="times_new_roman" w:eastAsia="times_new_roman" w:cs="times_new_roman"/>
          <w:kern w:val="0"/>
          <w:sz w:val="27"/>
          <w:szCs w:val="27"/>
          <w:u w:val="single"/>
          <w:lang w:val="en-US" w:eastAsia="zh-CN" w:bidi="ar-SA"/>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eastAsia="zh-CN"/>
        </w:rPr>
        <w:t>本单位无公务接待支出</w:t>
      </w:r>
      <w:r>
        <w:rPr>
          <w:rFonts w:ascii="仿宋_GB2312" w:hAnsi="仿宋_GB2312" w:eastAsia="仿宋_GB2312" w:cs="仿宋_GB2312"/>
          <w:color w:val="000000"/>
          <w:kern w:val="0"/>
          <w:sz w:val="27"/>
          <w:szCs w:val="27"/>
        </w:rPr>
        <w:t>；国（境）外公务接待支出</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万元，接待</w:t>
      </w:r>
      <w:r>
        <w:rPr>
          <w:rFonts w:hint="eastAsia" w:ascii="times_new_roman" w:hAnsi="times_new_roman" w:eastAsia="times_new_roman" w:cs="times_new_roman"/>
          <w:kern w:val="0"/>
          <w:sz w:val="27"/>
          <w:szCs w:val="27"/>
          <w:u w:val="single"/>
          <w:lang w:val="en-US" w:eastAsia="zh-CN" w:bidi="ar-SA"/>
        </w:rPr>
        <w:t>0</w:t>
      </w:r>
      <w:r>
        <w:rPr>
          <w:rFonts w:eastAsia="Times New Roman"/>
          <w:color w:val="000000"/>
          <w:kern w:val="0"/>
          <w:sz w:val="27"/>
          <w:szCs w:val="27"/>
          <w:u w:val="single" w:color="000000"/>
        </w:rPr>
        <w:t xml:space="preserve"> </w:t>
      </w:r>
      <w:r>
        <w:rPr>
          <w:rFonts w:ascii="仿宋_GB2312" w:hAnsi="仿宋_GB2312" w:eastAsia="仿宋_GB2312" w:cs="仿宋_GB2312"/>
          <w:color w:val="000000"/>
          <w:kern w:val="0"/>
          <w:sz w:val="27"/>
          <w:szCs w:val="27"/>
        </w:rPr>
        <w:t>批次</w:t>
      </w:r>
      <w:r>
        <w:rPr>
          <w:rFonts w:hint="eastAsia" w:ascii="times_new_roman" w:hAnsi="times_new_roman" w:eastAsia="times_new_roman" w:cs="times_new_roman"/>
          <w:kern w:val="0"/>
          <w:sz w:val="27"/>
          <w:szCs w:val="27"/>
          <w:u w:val="single"/>
          <w:lang w:val="en-US" w:eastAsia="zh-CN" w:bidi="ar-SA"/>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eastAsia="zh-CN"/>
        </w:rPr>
        <w:t>本单位无公务接待支出</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本单位无公务接待支出</w:t>
      </w:r>
      <w:r>
        <w:rPr>
          <w:rFonts w:ascii="仿宋_GB2312" w:hAnsi="仿宋_GB2312" w:eastAsia="仿宋_GB2312" w:cs="仿宋_GB2312"/>
          <w:color w:val="000000"/>
          <w:kern w:val="0"/>
          <w:sz w:val="27"/>
          <w:szCs w:val="27"/>
        </w:rPr>
        <w:t>。</w:t>
      </w:r>
    </w:p>
    <w:p w14:paraId="46B4B90E">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14:paraId="3234FBF2">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通辽市科学技术馆</w:t>
      </w:r>
      <w:r>
        <w:rPr>
          <w:rFonts w:hint="eastAsia" w:ascii="times_new_roman" w:hAnsi="times_new_roman" w:eastAsia="times_new_roman" w:cs="times_new_roman"/>
          <w:kern w:val="0"/>
          <w:sz w:val="27"/>
          <w:szCs w:val="27"/>
          <w:u w:val="none"/>
          <w:lang w:val="en-US" w:eastAsia="zh-CN" w:bidi="ar-SA"/>
        </w:rPr>
        <w:t> 2024</w:t>
      </w:r>
      <w:r>
        <w:rPr>
          <w:rFonts w:ascii="仿宋_GB2312" w:hAnsi="仿宋_GB2312" w:eastAsia="仿宋_GB2312" w:cs="仿宋_GB2312"/>
          <w:color w:val="000000"/>
          <w:kern w:val="0"/>
          <w:sz w:val="27"/>
          <w:szCs w:val="27"/>
        </w:rPr>
        <w:t>年度政府性基金预算财政拨款支出决</w:t>
      </w:r>
      <w:r>
        <w:rPr>
          <w:rFonts w:ascii="Times New Roman" w:hAnsi="Times New Roman" w:eastAsia="Times New Roman" w:cs="Times New Roman"/>
          <w:color w:val="000000"/>
          <w:kern w:val="0"/>
          <w:sz w:val="27"/>
          <w:szCs w:val="27"/>
          <w:u w:val="none" w:color="auto"/>
        </w:rPr>
        <w:t>算 </w:t>
      </w:r>
      <w:r>
        <w:rPr>
          <w:rFonts w:hint="eastAsia" w:ascii="times_new_roman" w:hAnsi="times_new_roman" w:eastAsia="times_new_roman" w:cs="times_new_roman"/>
          <w:kern w:val="0"/>
          <w:sz w:val="27"/>
          <w:szCs w:val="27"/>
          <w:u w:val="single"/>
          <w:lang w:val="en-US" w:eastAsia="zh-CN" w:bidi="ar-SA"/>
        </w:rPr>
        <w:t>0</w:t>
      </w:r>
      <w:r>
        <w:rPr>
          <w:rFonts w:ascii="Times New Roman" w:hAnsi="Times New Roman" w:eastAsia="Times New Roman" w:cs="Times New Roman"/>
          <w:color w:val="000000"/>
          <w:kern w:val="0"/>
          <w:sz w:val="27"/>
          <w:szCs w:val="27"/>
          <w:u w:val="none" w:color="auto"/>
        </w:rPr>
        <w:t>万元</w:t>
      </w:r>
      <w:r>
        <w:rPr>
          <w:rFonts w:ascii="仿宋_GB2312" w:hAnsi="仿宋_GB2312" w:eastAsia="仿宋_GB2312" w:cs="仿宋_GB2312"/>
          <w:color w:val="000000"/>
          <w:kern w:val="0"/>
          <w:sz w:val="27"/>
          <w:szCs w:val="27"/>
          <w:u w:val="none" w:color="auto"/>
        </w:rPr>
        <w:t>。</w:t>
      </w:r>
      <w:r>
        <w:rPr>
          <w:rFonts w:ascii="仿宋_GB2312" w:hAnsi="仿宋_GB2312" w:eastAsia="仿宋_GB2312" w:cs="仿宋_GB2312"/>
          <w:color w:val="000000"/>
          <w:kern w:val="0"/>
          <w:sz w:val="27"/>
          <w:szCs w:val="27"/>
        </w:rPr>
        <w:t>与上年决算相比，增加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%，变动原因：本</w:t>
      </w:r>
      <w:r>
        <w:rPr>
          <w:rFonts w:hint="eastAsia" w:ascii="仿宋_GB2312" w:hAnsi="仿宋_GB2312" w:eastAsia="仿宋_GB2312" w:cs="仿宋_GB2312"/>
          <w:color w:val="000000"/>
          <w:kern w:val="0"/>
          <w:sz w:val="27"/>
          <w:szCs w:val="27"/>
          <w:lang w:val="en-US" w:eastAsia="zh-CN"/>
        </w:rPr>
        <w:t>单位</w:t>
      </w:r>
      <w:r>
        <w:rPr>
          <w:rFonts w:ascii="仿宋_GB2312" w:hAnsi="仿宋_GB2312" w:eastAsia="仿宋_GB2312" w:cs="仿宋_GB2312"/>
          <w:color w:val="000000"/>
          <w:kern w:val="0"/>
          <w:sz w:val="27"/>
          <w:szCs w:val="27"/>
        </w:rPr>
        <w:t>无政府性基金预算财政拨款收、支、余。</w:t>
      </w:r>
    </w:p>
    <w:p w14:paraId="58BD174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14:paraId="47E35B66">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通辽市科学技术馆</w:t>
      </w:r>
      <w:r>
        <w:rPr>
          <w:rFonts w:hint="eastAsia" w:ascii="times_new_roman" w:hAnsi="times_new_roman" w:eastAsia="times_new_roman" w:cs="times_new_roman"/>
          <w:kern w:val="0"/>
          <w:sz w:val="27"/>
          <w:szCs w:val="27"/>
          <w:u w:val="none"/>
          <w:lang w:val="en-US" w:eastAsia="zh-CN" w:bidi="ar-SA"/>
        </w:rPr>
        <w:t> 2024</w:t>
      </w:r>
      <w:r>
        <w:rPr>
          <w:rFonts w:ascii="仿宋_GB2312" w:hAnsi="仿宋_GB2312" w:eastAsia="仿宋_GB2312" w:cs="仿宋_GB2312"/>
          <w:color w:val="000000"/>
          <w:kern w:val="0"/>
          <w:sz w:val="27"/>
          <w:szCs w:val="27"/>
        </w:rPr>
        <w:t>年度国有资本经营预算财政拨款支出决算</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%，变动原因：本年无国有资本经营预算财政拨款收、支、余。</w:t>
      </w:r>
    </w:p>
    <w:p w14:paraId="0773F189">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14:paraId="7DBDD8ED">
      <w:pPr>
        <w:widowControl/>
        <w:spacing w:before="240" w:after="240"/>
        <w:rPr>
          <w:rFonts w:hint="eastAsia" w:ascii="仿宋_GB2312" w:hAnsi="仿宋_GB2312" w:eastAsia="仿宋_GB2312" w:cs="仿宋_GB2312"/>
          <w:color w:val="000000"/>
          <w:kern w:val="0"/>
          <w:sz w:val="27"/>
          <w:szCs w:val="27"/>
          <w:lang w:val="en-US" w:eastAsia="zh-CN"/>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 xml:space="preserve">通辽市科学技术馆 </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年度公用经费支出决算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19.43</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2.43</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14.29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与上年末相比人员增加，对应支出增加</w:t>
      </w:r>
      <w:r>
        <w:rPr>
          <w:rFonts w:ascii="仿宋_GB2312" w:hAnsi="仿宋_GB2312" w:eastAsia="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万元。比上年决算相比，增加</w:t>
      </w:r>
      <w:r>
        <w:rPr>
          <w:rFonts w:hint="eastAsia" w:ascii="times_new_roman" w:hAnsi="times_new_roman" w:eastAsia="times_new_roman" w:cs="times_new_roman"/>
          <w:kern w:val="0"/>
          <w:sz w:val="27"/>
          <w:szCs w:val="27"/>
          <w:u w:val="single"/>
          <w:lang w:val="en-US" w:eastAsia="zh-CN" w:bidi="ar-SA"/>
        </w:rPr>
        <w:t xml:space="preserve"> 0</w:t>
      </w:r>
      <w:r>
        <w:rPr>
          <w:rFonts w:ascii="仿宋_GB2312" w:hAnsi="仿宋_GB2312" w:eastAsia="仿宋_GB2312" w:cs="仿宋_GB2312"/>
          <w:color w:val="000000"/>
          <w:kern w:val="0"/>
          <w:sz w:val="27"/>
          <w:szCs w:val="27"/>
        </w:rPr>
        <w:t>万元，增长</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%，变动</w:t>
      </w:r>
      <w:r>
        <w:rPr>
          <w:rFonts w:hint="eastAsia" w:ascii="仿宋_GB2312" w:hAnsi="仿宋_GB2312" w:eastAsia="仿宋_GB2312" w:cs="仿宋_GB2312"/>
          <w:color w:val="000000"/>
          <w:kern w:val="0"/>
          <w:sz w:val="27"/>
          <w:szCs w:val="27"/>
          <w:lang w:val="en-US" w:eastAsia="zh-CN"/>
        </w:rPr>
        <w:t>原因：我单位类型为事业公益一类单位，无机关运行经费支出。    </w:t>
      </w:r>
    </w:p>
    <w:p w14:paraId="3975902C">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hint="eastAsia" w:ascii="黑体" w:hAnsi="黑体" w:eastAsia="黑体" w:cs="黑体"/>
          <w:b/>
          <w:bCs/>
          <w:kern w:val="0"/>
          <w:sz w:val="27"/>
          <w:szCs w:val="27"/>
          <w:lang w:val="en-US" w:eastAsia="zh-CN"/>
        </w:rPr>
        <w:t xml:space="preserve"> </w:t>
      </w:r>
      <w:r>
        <w:rPr>
          <w:rFonts w:ascii="黑体" w:hAnsi="黑体" w:eastAsia="黑体" w:cs="黑体"/>
          <w:b/>
          <w:bCs/>
          <w:kern w:val="0"/>
          <w:sz w:val="27"/>
          <w:szCs w:val="27"/>
        </w:rPr>
        <w:t>十二、政府采购支出决算情况说明</w:t>
      </w:r>
    </w:p>
    <w:p w14:paraId="2AC1A7B1">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kern w:val="0"/>
          <w:sz w:val="27"/>
          <w:szCs w:val="27"/>
          <w:lang w:val="en-US" w:eastAsia="zh-CN"/>
        </w:rPr>
        <w:t xml:space="preserve"> </w:t>
      </w:r>
      <w:r>
        <w:rPr>
          <w:rFonts w:ascii="仿宋_GB2312" w:hAnsi="仿宋_GB2312" w:eastAsia="仿宋_GB2312" w:cs="仿宋_GB2312"/>
          <w:color w:val="000000"/>
          <w:kern w:val="0"/>
          <w:sz w:val="27"/>
          <w:szCs w:val="27"/>
        </w:rPr>
        <w:t>通辽市科学技术馆 </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年度政府采购支出总额</w:t>
      </w:r>
      <w:r>
        <w:rPr>
          <w:rFonts w:hint="eastAsia" w:ascii="times_new_roman" w:hAnsi="times_new_roman" w:eastAsia="times_new_roman" w:cs="times_new_roman"/>
          <w:kern w:val="0"/>
          <w:sz w:val="27"/>
          <w:szCs w:val="27"/>
          <w:u w:val="single"/>
          <w:lang w:val="en-US" w:eastAsia="zh-CN" w:bidi="ar-SA"/>
        </w:rPr>
        <w:t> 292.93</w:t>
      </w:r>
      <w:r>
        <w:rPr>
          <w:rFonts w:ascii="仿宋_GB2312" w:hAnsi="仿宋_GB2312" w:eastAsia="仿宋_GB2312" w:cs="仿宋_GB2312"/>
          <w:color w:val="000000"/>
          <w:kern w:val="0"/>
          <w:sz w:val="27"/>
          <w:szCs w:val="27"/>
        </w:rPr>
        <w:t>万元，其中：政府采购货物支出</w:t>
      </w:r>
      <w:r>
        <w:rPr>
          <w:rFonts w:hint="eastAsia" w:ascii="times_new_roman" w:hAnsi="times_new_roman" w:eastAsia="times_new_roman" w:cs="times_new_roman"/>
          <w:kern w:val="0"/>
          <w:sz w:val="27"/>
          <w:szCs w:val="27"/>
          <w:u w:val="single"/>
          <w:lang w:val="en-US" w:eastAsia="zh-CN" w:bidi="ar-SA"/>
        </w:rPr>
        <w:t> 216.57</w:t>
      </w:r>
      <w:r>
        <w:rPr>
          <w:rFonts w:ascii="仿宋_GB2312" w:hAnsi="仿宋_GB2312" w:eastAsia="仿宋_GB2312" w:cs="仿宋_GB2312"/>
          <w:color w:val="000000"/>
          <w:kern w:val="0"/>
          <w:sz w:val="27"/>
          <w:szCs w:val="27"/>
        </w:rPr>
        <w:t>万元、政府采购工程支出</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万元、政府采购服务支出 </w:t>
      </w:r>
      <w:r>
        <w:rPr>
          <w:rFonts w:hint="eastAsia" w:ascii="times_new_roman" w:hAnsi="times_new_roman" w:eastAsia="times_new_roman" w:cs="times_new_roman"/>
          <w:kern w:val="0"/>
          <w:sz w:val="27"/>
          <w:szCs w:val="27"/>
          <w:u w:val="single"/>
          <w:lang w:val="en-US" w:eastAsia="zh-CN" w:bidi="ar-SA"/>
        </w:rPr>
        <w:t>76.36</w:t>
      </w:r>
      <w:r>
        <w:rPr>
          <w:rFonts w:ascii="仿宋_GB2312" w:hAnsi="仿宋_GB2312" w:eastAsia="仿宋_GB2312" w:cs="仿宋_GB2312"/>
          <w:color w:val="000000"/>
          <w:kern w:val="0"/>
          <w:sz w:val="27"/>
          <w:szCs w:val="27"/>
        </w:rPr>
        <w:t>万元。政府采购授予中小企业合同金额 </w:t>
      </w:r>
      <w:r>
        <w:rPr>
          <w:rFonts w:hint="eastAsia" w:ascii="times_new_roman" w:hAnsi="times_new_roman" w:eastAsia="times_new_roman" w:cs="times_new_roman"/>
          <w:kern w:val="0"/>
          <w:sz w:val="27"/>
          <w:szCs w:val="27"/>
          <w:u w:val="single"/>
          <w:lang w:val="en-US" w:eastAsia="zh-CN" w:bidi="ar-SA"/>
        </w:rPr>
        <w:t>292.44</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eastAsia="times_new_roman" w:cs="times_new_roman"/>
          <w:kern w:val="0"/>
          <w:sz w:val="27"/>
          <w:szCs w:val="27"/>
          <w:u w:val="single"/>
          <w:lang w:val="en-US" w:eastAsia="zh-CN" w:bidi="ar-SA"/>
        </w:rPr>
        <w:t>99.83</w:t>
      </w:r>
      <w:r>
        <w:rPr>
          <w:rFonts w:ascii="仿宋_GB2312" w:hAnsi="仿宋_GB2312" w:eastAsia="仿宋_GB2312" w:cs="仿宋_GB2312"/>
          <w:color w:val="000000"/>
          <w:kern w:val="0"/>
          <w:sz w:val="27"/>
          <w:szCs w:val="27"/>
        </w:rPr>
        <w:t>%，其中：授予小微企业合同金额</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 xml:space="preserve"> 292.44</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eastAsia="times_new_roman" w:cs="times_new_roman"/>
          <w:kern w:val="0"/>
          <w:sz w:val="27"/>
          <w:szCs w:val="27"/>
          <w:u w:val="single"/>
          <w:lang w:val="en-US" w:eastAsia="zh-CN" w:bidi="ar-SA"/>
        </w:rPr>
        <w:t>99.83</w:t>
      </w:r>
      <w:r>
        <w:rPr>
          <w:rFonts w:ascii="仿宋_GB2312" w:hAnsi="仿宋_GB2312" w:eastAsia="仿宋_GB2312" w:cs="仿宋_GB2312"/>
          <w:color w:val="000000"/>
          <w:kern w:val="0"/>
          <w:sz w:val="27"/>
          <w:szCs w:val="27"/>
        </w:rPr>
        <w:t>%；货物采购授予中小企业合同金额占货物支出金额的</w:t>
      </w:r>
      <w:r>
        <w:rPr>
          <w:rFonts w:hint="eastAsia" w:ascii="times_new_roman" w:hAnsi="times_new_roman" w:eastAsia="times_new_roman" w:cs="times_new_roman"/>
          <w:kern w:val="0"/>
          <w:sz w:val="27"/>
          <w:szCs w:val="27"/>
          <w:u w:val="single"/>
          <w:lang w:val="en-US" w:eastAsia="zh-CN" w:bidi="ar-SA"/>
        </w:rPr>
        <w:t>74.06</w:t>
      </w:r>
      <w:r>
        <w:rPr>
          <w:rFonts w:ascii="仿宋_GB2312" w:hAnsi="仿宋_GB2312" w:eastAsia="仿宋_GB2312" w:cs="仿宋_GB2312"/>
          <w:color w:val="000000"/>
          <w:kern w:val="0"/>
          <w:sz w:val="27"/>
          <w:szCs w:val="27"/>
        </w:rPr>
        <w:t>%，工程采购授予中小企业合同金额占工程支出金额的</w:t>
      </w:r>
      <w:r>
        <w:rPr>
          <w:rFonts w:hint="eastAsia" w:ascii="仿宋_GB2312" w:hAnsi="仿宋_GB2312" w:eastAsia="仿宋_GB2312" w:cs="仿宋_GB2312"/>
          <w:color w:val="000000"/>
          <w:kern w:val="0"/>
          <w:sz w:val="27"/>
          <w:szCs w:val="27"/>
          <w:u w:val="single"/>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times_new_roman" w:hAnsi="times_new_roman" w:eastAsia="times_new_roman" w:cs="times_new_roman"/>
          <w:kern w:val="0"/>
          <w:sz w:val="27"/>
          <w:szCs w:val="27"/>
          <w:u w:val="single"/>
          <w:lang w:val="en-US" w:eastAsia="zh-CN" w:bidi="ar-SA"/>
        </w:rPr>
        <w:t>25.94</w:t>
      </w:r>
      <w:r>
        <w:rPr>
          <w:rFonts w:ascii="仿宋_GB2312" w:hAnsi="仿宋_GB2312" w:eastAsia="仿宋_GB2312" w:cs="仿宋_GB2312"/>
          <w:color w:val="000000"/>
          <w:kern w:val="0"/>
          <w:sz w:val="27"/>
          <w:szCs w:val="27"/>
        </w:rPr>
        <w:t>%。</w:t>
      </w:r>
    </w:p>
    <w:p w14:paraId="107A3E63">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14:paraId="39FBF678">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通辽市科学技术馆 截至</w:t>
      </w:r>
      <w:r>
        <w:rPr>
          <w:rFonts w:hint="eastAsia" w:ascii="times_new_roman" w:hAnsi="times_new_roman" w:eastAsia="times_new_roman" w:cs="times_new_roman"/>
          <w:kern w:val="0"/>
          <w:sz w:val="27"/>
          <w:szCs w:val="27"/>
          <w:u w:val="none"/>
          <w:lang w:val="en-US" w:eastAsia="zh-CN" w:bidi="ar-SA"/>
        </w:rPr>
        <w:t>2024</w:t>
      </w:r>
      <w:r>
        <w:rPr>
          <w:rFonts w:hint="eastAsia" w:ascii="仿宋_GB2312" w:hAnsi="仿宋_GB2312" w:eastAsia="仿宋_GB2312" w:cs="仿宋_GB2312"/>
          <w:color w:val="000000"/>
          <w:kern w:val="0"/>
          <w:sz w:val="27"/>
          <w:szCs w:val="27"/>
          <w:lang w:val="en-US" w:eastAsia="zh-CN"/>
        </w:rPr>
        <w:t>年</w:t>
      </w:r>
      <w:r>
        <w:rPr>
          <w:rFonts w:hint="eastAsia" w:ascii="times_new_roman" w:hAnsi="times_new_roman" w:eastAsia="times_new_roman" w:cs="times_new_roman"/>
          <w:kern w:val="0"/>
          <w:sz w:val="27"/>
          <w:szCs w:val="27"/>
          <w:u w:val="none"/>
          <w:lang w:val="en-US" w:eastAsia="zh-CN" w:bidi="ar-SA"/>
        </w:rPr>
        <w:t>12</w:t>
      </w:r>
      <w:r>
        <w:rPr>
          <w:rFonts w:hint="eastAsia" w:ascii="仿宋_GB2312" w:hAnsi="仿宋_GB2312" w:eastAsia="仿宋_GB2312" w:cs="仿宋_GB2312"/>
          <w:color w:val="000000"/>
          <w:kern w:val="0"/>
          <w:sz w:val="27"/>
          <w:szCs w:val="27"/>
          <w:lang w:val="en-US" w:eastAsia="zh-CN"/>
        </w:rPr>
        <w:t>月</w:t>
      </w:r>
      <w:r>
        <w:rPr>
          <w:rFonts w:hint="eastAsia" w:ascii="times_new_roman" w:hAnsi="times_new_roman" w:eastAsia="times_new_roman" w:cs="times_new_roman"/>
          <w:kern w:val="0"/>
          <w:sz w:val="27"/>
          <w:szCs w:val="27"/>
          <w:u w:val="none"/>
          <w:lang w:val="en-US" w:eastAsia="zh-CN" w:bidi="ar-SA"/>
        </w:rPr>
        <w:t>31</w:t>
      </w:r>
      <w:r>
        <w:rPr>
          <w:rFonts w:hint="eastAsia" w:ascii="仿宋_GB2312" w:hAnsi="仿宋_GB2312" w:eastAsia="仿宋_GB2312" w:cs="仿宋_GB2312"/>
          <w:color w:val="000000"/>
          <w:kern w:val="0"/>
          <w:sz w:val="27"/>
          <w:szCs w:val="27"/>
          <w:lang w:val="en-US" w:eastAsia="zh-CN"/>
        </w:rPr>
        <w:t>日，</w:t>
      </w:r>
      <w:r>
        <w:rPr>
          <w:rFonts w:ascii="仿宋_GB2312" w:hAnsi="仿宋_GB2312" w:eastAsia="仿宋_GB2312" w:cs="仿宋_GB2312"/>
          <w:color w:val="000000"/>
          <w:kern w:val="0"/>
          <w:sz w:val="27"/>
          <w:szCs w:val="27"/>
        </w:rPr>
        <w:t>本单位共有车辆 </w:t>
      </w:r>
      <w:r>
        <w:rPr>
          <w:rFonts w:hint="eastAsia" w:ascii="times_new_roman" w:hAnsi="times_new_roman" w:eastAsia="times_new_roman" w:cs="times_new_roman"/>
          <w:kern w:val="0"/>
          <w:sz w:val="27"/>
          <w:szCs w:val="27"/>
          <w:u w:val="single"/>
          <w:lang w:val="en-US" w:eastAsia="zh-CN" w:bidi="ar-SA"/>
        </w:rPr>
        <w:t>1</w:t>
      </w:r>
      <w:r>
        <w:rPr>
          <w:rFonts w:ascii="仿宋_GB2312" w:hAnsi="仿宋_GB2312" w:eastAsia="仿宋_GB2312" w:cs="仿宋_GB2312"/>
          <w:color w:val="000000"/>
          <w:kern w:val="0"/>
          <w:sz w:val="27"/>
          <w:szCs w:val="27"/>
        </w:rPr>
        <w:t>辆，其中：副部（省）级及以上领导用车</w:t>
      </w:r>
      <w:r>
        <w:rPr>
          <w:rFonts w:hint="eastAsia" w:ascii="times_new_roman" w:hAnsi="times_new_roman" w:eastAsia="times_new_roman" w:cs="times_new_roman"/>
          <w:kern w:val="0"/>
          <w:sz w:val="27"/>
          <w:szCs w:val="27"/>
          <w:u w:val="single"/>
          <w:lang w:val="en-US" w:eastAsia="zh-CN" w:bidi="ar-SA"/>
        </w:rPr>
        <w:t>0 </w:t>
      </w:r>
      <w:r>
        <w:rPr>
          <w:rFonts w:ascii="仿宋_GB2312" w:hAnsi="仿宋_GB2312" w:eastAsia="仿宋_GB2312" w:cs="仿宋_GB2312"/>
          <w:color w:val="000000"/>
          <w:kern w:val="0"/>
          <w:sz w:val="27"/>
          <w:szCs w:val="27"/>
        </w:rPr>
        <w:t>辆、主要负责人用车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辆、机要通信用车</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辆、应急保障用车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辆、执法执勤用车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辆、特种专业技术用车</w:t>
      </w:r>
      <w:r>
        <w:rPr>
          <w:rFonts w:hint="eastAsia" w:ascii="times_new_roman" w:hAnsi="times_new_roman" w:eastAsia="times_new_roman" w:cs="times_new_roman"/>
          <w:kern w:val="0"/>
          <w:sz w:val="27"/>
          <w:szCs w:val="27"/>
          <w:u w:val="single"/>
          <w:lang w:val="en-US" w:eastAsia="zh-CN" w:bidi="ar-SA"/>
        </w:rPr>
        <w:t> 1</w:t>
      </w:r>
      <w:r>
        <w:rPr>
          <w:rFonts w:ascii="仿宋_GB2312" w:hAnsi="仿宋_GB2312" w:eastAsia="仿宋_GB2312" w:cs="仿宋_GB2312"/>
          <w:color w:val="000000"/>
          <w:kern w:val="0"/>
          <w:sz w:val="27"/>
          <w:szCs w:val="27"/>
        </w:rPr>
        <w:t>辆、离退休干部服务用车</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辆，其他用车</w:t>
      </w:r>
      <w:r>
        <w:rPr>
          <w:rFonts w:hint="eastAsia" w:ascii="times_new_roman" w:hAnsi="times_new_roman" w:eastAsia="times_new_roman" w:cs="times_new_roman"/>
          <w:kern w:val="0"/>
          <w:sz w:val="27"/>
          <w:szCs w:val="27"/>
          <w:u w:val="single"/>
          <w:lang w:val="en-US" w:eastAsia="zh-CN" w:bidi="ar-SA"/>
        </w:rPr>
        <w:t> 0</w:t>
      </w:r>
      <w:r>
        <w:rPr>
          <w:rFonts w:ascii="仿宋_GB2312" w:hAnsi="仿宋_GB2312" w:eastAsia="仿宋_GB2312" w:cs="仿宋_GB2312"/>
          <w:color w:val="000000"/>
          <w:kern w:val="0"/>
          <w:sz w:val="27"/>
          <w:szCs w:val="27"/>
        </w:rPr>
        <w:t>辆；单价100万元（含）以上的设备（不含车辆）</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1</w:t>
      </w:r>
      <w:r>
        <w:rPr>
          <w:rFonts w:ascii="仿宋_GB2312" w:hAnsi="仿宋_GB2312" w:eastAsia="仿宋_GB2312" w:cs="仿宋_GB2312"/>
          <w:color w:val="000000"/>
          <w:kern w:val="0"/>
          <w:sz w:val="27"/>
          <w:szCs w:val="27"/>
        </w:rPr>
        <w:t>台（套）。</w:t>
      </w:r>
    </w:p>
    <w:p w14:paraId="0A899A6A">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14:paraId="4841E62C">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2F06DF0C">
      <w:pPr>
        <w:widowControl/>
        <w:spacing w:before="240" w:after="240"/>
        <w:ind w:firstLine="438"/>
        <w:rPr>
          <w:rFonts w:hint="eastAsia" w:ascii="仿宋_GB2312" w:hAnsi="仿宋_GB2312" w:eastAsia="仿宋_GB2312" w:cs="仿宋_GB2312"/>
          <w:color w:val="000000"/>
          <w:kern w:val="0"/>
          <w:sz w:val="27"/>
          <w:szCs w:val="27"/>
          <w:lang w:eastAsia="zh-CN"/>
        </w:rPr>
      </w:pPr>
      <w:r>
        <w:rPr>
          <w:rFonts w:ascii="仿宋_GB2312" w:hAnsi="仿宋_GB2312" w:eastAsia="仿宋_GB2312" w:cs="仿宋_GB2312"/>
          <w:color w:val="000000"/>
          <w:kern w:val="0"/>
          <w:sz w:val="27"/>
          <w:szCs w:val="27"/>
        </w:rPr>
        <w:t>通辽市科学技术馆 根据预算绩效管理要求组织对</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年一般公共预算项目支出全面开展绩效自评，其中一级项目</w:t>
      </w:r>
      <w:r>
        <w:rPr>
          <w:rFonts w:hint="eastAsia" w:ascii="times_new_roman" w:hAnsi="times_new_roman" w:eastAsia="times_new_roman" w:cs="times_new_roman"/>
          <w:kern w:val="0"/>
          <w:sz w:val="27"/>
          <w:szCs w:val="27"/>
          <w:u w:val="single"/>
          <w:lang w:val="en-US" w:eastAsia="zh-CN" w:bidi="ar-SA"/>
        </w:rPr>
        <w:t>8</w:t>
      </w:r>
      <w:r>
        <w:rPr>
          <w:rFonts w:ascii="仿宋_GB2312" w:hAnsi="仿宋_GB2312" w:eastAsia="仿宋_GB2312" w:cs="仿宋_GB2312"/>
          <w:color w:val="000000"/>
          <w:kern w:val="0"/>
          <w:sz w:val="27"/>
          <w:szCs w:val="27"/>
        </w:rPr>
        <w:t>个，二级项目</w:t>
      </w:r>
      <w:r>
        <w:rPr>
          <w:rFonts w:hint="eastAsia" w:ascii="times_new_roman" w:hAnsi="times_new_roman" w:eastAsia="times_new_roman" w:cs="times_new_roman"/>
          <w:kern w:val="0"/>
          <w:sz w:val="27"/>
          <w:szCs w:val="27"/>
          <w:u w:val="single"/>
          <w:lang w:val="en-US" w:eastAsia="zh-CN" w:bidi="ar-SA"/>
        </w:rPr>
        <w:t>0</w:t>
      </w:r>
      <w:r>
        <w:rPr>
          <w:rFonts w:hint="eastAsia" w:ascii="仿宋_GB2312" w:hAnsi="仿宋_GB2312" w:eastAsia="仿宋_GB2312" w:cs="仿宋_GB2312"/>
          <w:color w:val="000000"/>
          <w:kern w:val="0"/>
          <w:sz w:val="27"/>
          <w:szCs w:val="27"/>
          <w:lang w:val="en-US" w:eastAsia="zh-CN"/>
        </w:rPr>
        <w:t>个</w:t>
      </w:r>
      <w:r>
        <w:rPr>
          <w:rFonts w:ascii="仿宋_GB2312" w:hAnsi="仿宋_GB2312" w:eastAsia="仿宋_GB2312" w:cs="仿宋_GB2312"/>
          <w:color w:val="000000"/>
          <w:kern w:val="0"/>
          <w:sz w:val="27"/>
          <w:szCs w:val="27"/>
        </w:rPr>
        <w:t>，共涉及资金</w:t>
      </w:r>
      <w:r>
        <w:rPr>
          <w:rFonts w:hint="eastAsia" w:ascii="times_new_roman" w:hAnsi="times_new_roman" w:eastAsia="times_new_roman" w:cs="times_new_roman"/>
          <w:kern w:val="0"/>
          <w:sz w:val="27"/>
          <w:szCs w:val="27"/>
          <w:u w:val="single"/>
          <w:lang w:val="en-US" w:eastAsia="zh-CN" w:bidi="ar-SA"/>
        </w:rPr>
        <w:t>317.77</w:t>
      </w:r>
      <w:r>
        <w:rPr>
          <w:rFonts w:ascii="仿宋_GB2312" w:hAnsi="仿宋_GB2312" w:eastAsia="仿宋_GB2312" w:cs="仿宋_GB2312"/>
          <w:color w:val="000000"/>
          <w:kern w:val="0"/>
          <w:sz w:val="27"/>
          <w:szCs w:val="27"/>
        </w:rPr>
        <w:t>万元，占一般公共预算项目支出总额的</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%；政府性基金预算项目</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个，其中，一级项目</w:t>
      </w:r>
      <w:r>
        <w:rPr>
          <w:rFonts w:ascii="仿宋_GB2312" w:hAnsi="仿宋_GB2312" w:eastAsia="仿宋_GB2312" w:cs="仿宋_GB2312"/>
          <w:color w:val="000000"/>
          <w:kern w:val="0"/>
          <w:sz w:val="27"/>
          <w:szCs w:val="27"/>
          <w:u w:val="single"/>
        </w:rPr>
        <w:t> </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 个，二级项目</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个，共涉及资金</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万元，占应纳入绩效自评的政府性基金预算项目支出总额的</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w:t>
      </w:r>
    </w:p>
    <w:p w14:paraId="2F825D8B">
      <w:pPr>
        <w:widowControl/>
        <w:spacing w:before="240" w:after="240"/>
        <w:ind w:firstLine="540" w:firstLineChars="200"/>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eastAsia="zh-CN"/>
        </w:rPr>
        <w:t>我单位不涉及</w:t>
      </w:r>
      <w:r>
        <w:rPr>
          <w:rFonts w:hint="eastAsia" w:ascii="仿宋_GB2312" w:hAnsi="仿宋_GB2312" w:eastAsia="仿宋_GB2312" w:cs="仿宋_GB2312"/>
          <w:color w:val="000000"/>
          <w:kern w:val="0"/>
          <w:sz w:val="27"/>
          <w:szCs w:val="27"/>
          <w:lang w:val="en-US" w:eastAsia="zh-CN"/>
        </w:rPr>
        <w:t>单位</w:t>
      </w:r>
      <w:r>
        <w:rPr>
          <w:rFonts w:hint="eastAsia" w:ascii="仿宋_GB2312" w:hAnsi="仿宋_GB2312" w:eastAsia="仿宋_GB2312" w:cs="仿宋_GB2312"/>
          <w:color w:val="000000"/>
          <w:kern w:val="0"/>
          <w:sz w:val="27"/>
          <w:szCs w:val="27"/>
          <w:lang w:eastAsia="zh-CN"/>
        </w:rPr>
        <w:t>评价工作。</w:t>
      </w:r>
    </w:p>
    <w:p w14:paraId="1BE86A36">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（二）单位决算中项目绩效自评结果。</w:t>
      </w:r>
    </w:p>
    <w:p w14:paraId="6AED986A">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通辽市科学技术馆 </w:t>
      </w:r>
      <w:r>
        <w:rPr>
          <w:rFonts w:hint="eastAsia" w:ascii="times_new_roman" w:hAnsi="times_new_roman" w:eastAsia="times_new_roman" w:cs="times_new_roman"/>
          <w:kern w:val="0"/>
          <w:sz w:val="27"/>
          <w:szCs w:val="27"/>
          <w:u w:val="none"/>
          <w:lang w:val="en-US" w:eastAsia="zh-CN" w:bidi="ar-SA"/>
        </w:rPr>
        <w:t>2024</w:t>
      </w:r>
      <w:r>
        <w:rPr>
          <w:rFonts w:ascii="仿宋_GB2312" w:hAnsi="仿宋_GB2312" w:eastAsia="仿宋_GB2312" w:cs="仿宋_GB2312"/>
          <w:color w:val="000000"/>
          <w:kern w:val="0"/>
          <w:sz w:val="27"/>
          <w:szCs w:val="27"/>
        </w:rPr>
        <w:t>年度在决算中反映</w:t>
      </w:r>
      <w:r>
        <w:rPr>
          <w:rFonts w:hint="eastAsia" w:ascii="times_new_roman" w:hAnsi="times_new_roman" w:eastAsia="times_new_roman" w:cs="times_new_roman"/>
          <w:kern w:val="0"/>
          <w:sz w:val="27"/>
          <w:szCs w:val="27"/>
          <w:u w:val="single"/>
          <w:lang w:val="en-US" w:eastAsia="zh-CN" w:bidi="ar-SA"/>
        </w:rPr>
        <w:t>8</w:t>
      </w:r>
      <w:r>
        <w:rPr>
          <w:rFonts w:ascii="仿宋_GB2312" w:hAnsi="仿宋_GB2312" w:eastAsia="仿宋_GB2312" w:cs="仿宋_GB2312"/>
          <w:color w:val="000000"/>
          <w:kern w:val="0"/>
          <w:sz w:val="27"/>
          <w:szCs w:val="27"/>
        </w:rPr>
        <w:t>个一般公共预算项目，以及</w:t>
      </w:r>
      <w:r>
        <w:rPr>
          <w:rFonts w:hint="eastAsia" w:ascii="times_new_roman" w:hAnsi="times_new_roman" w:eastAsia="times_new_roman" w:cs="times_new_roman"/>
          <w:kern w:val="0"/>
          <w:sz w:val="27"/>
          <w:szCs w:val="27"/>
          <w:u w:val="single"/>
          <w:lang w:val="en-US" w:eastAsia="zh-CN" w:bidi="ar-SA"/>
        </w:rPr>
        <w:t>0</w:t>
      </w:r>
      <w:r>
        <w:rPr>
          <w:rFonts w:ascii="仿宋_GB2312" w:hAnsi="仿宋_GB2312" w:eastAsia="仿宋_GB2312" w:cs="仿宋_GB2312"/>
          <w:color w:val="000000"/>
          <w:kern w:val="0"/>
          <w:sz w:val="27"/>
          <w:szCs w:val="27"/>
        </w:rPr>
        <w:t>个政府性基金项目， 共</w:t>
      </w:r>
      <w:r>
        <w:rPr>
          <w:rFonts w:hint="eastAsia" w:ascii="times_new_roman" w:hAnsi="times_new_roman" w:eastAsia="times_new_roman" w:cs="times_new_roman"/>
          <w:kern w:val="0"/>
          <w:sz w:val="27"/>
          <w:szCs w:val="27"/>
          <w:u w:val="single"/>
          <w:lang w:val="en-US" w:eastAsia="zh-CN" w:bidi="ar-SA"/>
        </w:rPr>
        <w:t>8</w:t>
      </w:r>
      <w:r>
        <w:rPr>
          <w:rFonts w:ascii="仿宋_GB2312" w:hAnsi="仿宋_GB2312" w:eastAsia="仿宋_GB2312" w:cs="仿宋_GB2312"/>
          <w:color w:val="000000"/>
          <w:kern w:val="0"/>
          <w:sz w:val="27"/>
          <w:szCs w:val="27"/>
        </w:rPr>
        <w:t>个项目的绩效自评结果。</w:t>
      </w:r>
    </w:p>
    <w:p w14:paraId="46E99DC7">
      <w:pPr>
        <w:keepNext w:val="0"/>
        <w:keepLines w:val="0"/>
        <w:pageBreakBefore w:val="0"/>
        <w:widowControl w:val="0"/>
        <w:numPr>
          <w:ilvl w:val="0"/>
          <w:numId w:val="1"/>
        </w:numPr>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科普活动经费</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times_new_roman" w:cs="times_new_roman"/>
          <w:kern w:val="0"/>
          <w:sz w:val="27"/>
          <w:szCs w:val="27"/>
          <w:u w:val="single"/>
          <w:lang w:val="en-US" w:eastAsia="zh-CN" w:bidi="ar-SA"/>
        </w:rPr>
        <w:t>97.82</w:t>
      </w:r>
      <w:r>
        <w:rPr>
          <w:rFonts w:ascii="仿宋_GB2312" w:hAnsi="仿宋_GB2312" w:eastAsia="仿宋_GB2312" w:cs="仿宋_GB2312"/>
          <w:color w:val="000000"/>
          <w:kern w:val="0"/>
          <w:sz w:val="27"/>
          <w:szCs w:val="27"/>
        </w:rPr>
        <w:t>分。全年预算数为</w:t>
      </w:r>
      <w:r>
        <w:rPr>
          <w:rFonts w:hint="eastAsia" w:ascii="times_new_roman" w:hAnsi="times_new_roman" w:eastAsia="times_new_roman" w:cs="times_new_roman"/>
          <w:kern w:val="0"/>
          <w:sz w:val="27"/>
          <w:szCs w:val="27"/>
          <w:u w:val="single"/>
          <w:lang w:val="en-US" w:eastAsia="zh-CN" w:bidi="ar-SA"/>
        </w:rPr>
        <w:t>44.19</w:t>
      </w:r>
      <w:r>
        <w:rPr>
          <w:rFonts w:ascii="仿宋_GB2312" w:hAnsi="仿宋_GB2312" w:eastAsia="仿宋_GB2312" w:cs="仿宋_GB2312"/>
          <w:color w:val="000000"/>
          <w:kern w:val="0"/>
          <w:sz w:val="27"/>
          <w:szCs w:val="27"/>
        </w:rPr>
        <w:t>万元，执行数为</w:t>
      </w:r>
      <w:r>
        <w:rPr>
          <w:rFonts w:hint="eastAsia" w:ascii="times_new_roman" w:hAnsi="times_new_roman" w:eastAsia="times_new_roman" w:cs="times_new_roman"/>
          <w:kern w:val="0"/>
          <w:sz w:val="27"/>
          <w:szCs w:val="27"/>
          <w:u w:val="single"/>
          <w:lang w:val="en-US" w:eastAsia="zh-CN" w:bidi="ar-SA"/>
        </w:rPr>
        <w:t>44.19</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lang w:val="en-US" w:eastAsia="zh-CN"/>
        </w:rPr>
        <w:t>展厅展览教育活动展厅开放</w:t>
      </w:r>
      <w:r>
        <w:rPr>
          <w:rFonts w:hint="eastAsia" w:ascii="times_new_roman" w:hAnsi="times_new_roman" w:eastAsia="times_new_roman" w:cs="times_new_roman"/>
          <w:kern w:val="0"/>
          <w:sz w:val="27"/>
          <w:szCs w:val="27"/>
          <w:u w:val="none"/>
          <w:lang w:val="en-US" w:eastAsia="zh-CN" w:bidi="ar-SA"/>
        </w:rPr>
        <w:t>250</w:t>
      </w:r>
      <w:r>
        <w:rPr>
          <w:rFonts w:hint="eastAsia" w:ascii="仿宋_GB2312" w:hAnsi="仿宋_GB2312" w:eastAsia="仿宋_GB2312" w:cs="仿宋_GB2312"/>
          <w:color w:val="000000"/>
          <w:kern w:val="0"/>
          <w:sz w:val="27"/>
          <w:szCs w:val="27"/>
          <w:lang w:val="en-US" w:eastAsia="zh-CN"/>
        </w:rPr>
        <w:t>天；科普宣传活动</w:t>
      </w:r>
      <w:r>
        <w:rPr>
          <w:rFonts w:hint="eastAsia" w:ascii="times_new_roman" w:hAnsi="times_new_roman" w:eastAsia="times_new_roman" w:cs="times_new_roman"/>
          <w:kern w:val="0"/>
          <w:sz w:val="27"/>
          <w:szCs w:val="27"/>
          <w:u w:val="none"/>
          <w:lang w:val="en-US" w:eastAsia="zh-CN" w:bidi="ar-SA"/>
        </w:rPr>
        <w:t>137</w:t>
      </w:r>
      <w:r>
        <w:rPr>
          <w:rFonts w:hint="eastAsia" w:ascii="仿宋_GB2312" w:hAnsi="仿宋_GB2312" w:eastAsia="仿宋_GB2312" w:cs="仿宋_GB2312"/>
          <w:color w:val="000000"/>
          <w:kern w:val="0"/>
          <w:sz w:val="27"/>
          <w:szCs w:val="27"/>
          <w:lang w:val="en-US" w:eastAsia="zh-CN"/>
        </w:rPr>
        <w:t>场、科普画廊内容更新</w:t>
      </w:r>
      <w:r>
        <w:rPr>
          <w:rFonts w:hint="eastAsia" w:ascii="times_new_roman" w:hAnsi="times_new_roman" w:eastAsia="times_new_roman" w:cs="times_new_roman"/>
          <w:kern w:val="0"/>
          <w:sz w:val="27"/>
          <w:szCs w:val="27"/>
          <w:u w:val="none"/>
          <w:lang w:val="en-US" w:eastAsia="zh-CN" w:bidi="ar-SA"/>
        </w:rPr>
        <w:t>7</w:t>
      </w:r>
      <w:r>
        <w:rPr>
          <w:rFonts w:hint="eastAsia" w:ascii="仿宋_GB2312" w:hAnsi="仿宋_GB2312" w:eastAsia="仿宋_GB2312" w:cs="仿宋_GB2312"/>
          <w:color w:val="000000"/>
          <w:kern w:val="0"/>
          <w:sz w:val="27"/>
          <w:szCs w:val="27"/>
          <w:lang w:val="en-US" w:eastAsia="zh-CN"/>
        </w:rPr>
        <w:t>期、科技节活动</w:t>
      </w:r>
      <w:r>
        <w:rPr>
          <w:rFonts w:hint="eastAsia" w:ascii="times_new_roman" w:hAnsi="times_new_roman" w:eastAsia="times_new_roman" w:cs="times_new_roman"/>
          <w:kern w:val="0"/>
          <w:sz w:val="27"/>
          <w:szCs w:val="27"/>
          <w:u w:val="none"/>
          <w:lang w:val="en-US" w:eastAsia="zh-CN" w:bidi="ar-SA"/>
        </w:rPr>
        <w:t>1</w:t>
      </w:r>
      <w:r>
        <w:rPr>
          <w:rFonts w:hint="eastAsia" w:ascii="仿宋_GB2312" w:hAnsi="仿宋_GB2312" w:eastAsia="仿宋_GB2312" w:cs="仿宋_GB2312"/>
          <w:color w:val="000000"/>
          <w:kern w:val="0"/>
          <w:sz w:val="27"/>
          <w:szCs w:val="27"/>
          <w:lang w:val="en-US" w:eastAsia="zh-CN"/>
        </w:rPr>
        <w:t>次；青少年科技教育活动科技竞赛及实践考察研学系列科普活动</w:t>
      </w:r>
      <w:r>
        <w:rPr>
          <w:rFonts w:hint="eastAsia" w:ascii="times_new_roman" w:hAnsi="times_new_roman" w:eastAsia="times_new_roman" w:cs="times_new_roman"/>
          <w:kern w:val="0"/>
          <w:sz w:val="27"/>
          <w:szCs w:val="27"/>
          <w:u w:val="none"/>
          <w:lang w:val="en-US" w:eastAsia="zh-CN" w:bidi="ar-SA"/>
        </w:rPr>
        <w:t>9</w:t>
      </w:r>
      <w:r>
        <w:rPr>
          <w:rFonts w:hint="eastAsia" w:ascii="仿宋_GB2312" w:hAnsi="仿宋_GB2312" w:eastAsia="仿宋_GB2312" w:cs="仿宋_GB2312"/>
          <w:color w:val="000000"/>
          <w:kern w:val="0"/>
          <w:sz w:val="27"/>
          <w:szCs w:val="27"/>
          <w:lang w:val="en-US" w:eastAsia="zh-CN"/>
        </w:rPr>
        <w:t>次；年度预算总金额</w:t>
      </w:r>
      <w:r>
        <w:rPr>
          <w:rFonts w:hint="eastAsia" w:ascii="times_new_roman" w:hAnsi="times_new_roman" w:eastAsia="times_new_roman" w:cs="times_new_roman"/>
          <w:kern w:val="0"/>
          <w:sz w:val="27"/>
          <w:szCs w:val="27"/>
          <w:u w:val="none"/>
          <w:lang w:val="en-US" w:eastAsia="zh-CN" w:bidi="ar-SA"/>
        </w:rPr>
        <w:t>44.19</w:t>
      </w:r>
      <w:r>
        <w:rPr>
          <w:rFonts w:hint="eastAsia" w:ascii="仿宋_GB2312" w:hAnsi="仿宋_GB2312" w:eastAsia="仿宋_GB2312" w:cs="仿宋_GB2312"/>
          <w:color w:val="000000"/>
          <w:kern w:val="0"/>
          <w:sz w:val="27"/>
          <w:szCs w:val="27"/>
          <w:lang w:val="en-US" w:eastAsia="zh-CN"/>
        </w:rPr>
        <w:t>万元。</w:t>
      </w:r>
      <w:r>
        <w:rPr>
          <w:rFonts w:ascii="仿宋_GB2312" w:hAnsi="仿宋_GB2312" w:eastAsia="仿宋_GB2312" w:cs="仿宋_GB2312"/>
          <w:color w:val="000000"/>
          <w:kern w:val="0"/>
          <w:sz w:val="27"/>
          <w:szCs w:val="27"/>
        </w:rPr>
        <w:t>发现的主要问题及原因：</w:t>
      </w:r>
      <w:r>
        <w:rPr>
          <w:rFonts w:hint="default" w:ascii="仿宋_GB2312" w:hAnsi="仿宋_GB2312" w:eastAsia="仿宋_GB2312" w:cs="仿宋_GB2312"/>
          <w:color w:val="000000"/>
          <w:kern w:val="0"/>
          <w:sz w:val="27"/>
          <w:szCs w:val="27"/>
          <w:lang w:val="en-US" w:eastAsia="zh-CN"/>
        </w:rPr>
        <w:t>各中小学</w:t>
      </w:r>
      <w:r>
        <w:rPr>
          <w:rFonts w:hint="eastAsia" w:ascii="仿宋_GB2312" w:hAnsi="仿宋_GB2312" w:eastAsia="仿宋_GB2312" w:cs="仿宋_GB2312"/>
          <w:color w:val="000000"/>
          <w:kern w:val="0"/>
          <w:sz w:val="27"/>
          <w:szCs w:val="27"/>
          <w:lang w:val="en-US" w:eastAsia="zh-CN"/>
        </w:rPr>
        <w:t>校对科普资源接受程度存在差异。</w:t>
      </w:r>
      <w:r>
        <w:rPr>
          <w:rFonts w:ascii="仿宋_GB2312" w:hAnsi="仿宋_GB2312" w:eastAsia="仿宋_GB2312" w:cs="仿宋_GB2312"/>
          <w:color w:val="000000"/>
          <w:kern w:val="0"/>
          <w:sz w:val="27"/>
          <w:szCs w:val="27"/>
        </w:rPr>
        <w:t>下一步改进措施：多深入科技教育水平较低学校开展活动，提升中小学生科学素质。</w:t>
      </w:r>
    </w:p>
    <w:p w14:paraId="597A395A">
      <w:pPr>
        <w:keepNext w:val="0"/>
        <w:keepLines w:val="0"/>
        <w:pageBreakBefore w:val="0"/>
        <w:widowControl w:val="0"/>
        <w:numPr>
          <w:ilvl w:val="0"/>
          <w:numId w:val="0"/>
        </w:numPr>
        <w:kinsoku/>
        <w:wordWrap/>
        <w:overflowPunct/>
        <w:topLinePunct/>
        <w:autoSpaceDE/>
        <w:autoSpaceDN/>
        <w:bidi w:val="0"/>
        <w:adjustRightInd/>
        <w:snapToGrid/>
        <w:spacing w:line="520" w:lineRule="exact"/>
        <w:ind w:leftChars="200" w:right="0" w:rightChars="0"/>
        <w:jc w:val="both"/>
        <w:textAlignment w:val="auto"/>
        <w:outlineLvl w:val="9"/>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w:t>
      </w:r>
    </w:p>
    <w:tbl>
      <w:tblPr>
        <w:tblStyle w:val="20"/>
        <w:tblW w:w="100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2"/>
        <w:gridCol w:w="782"/>
        <w:gridCol w:w="622"/>
        <w:gridCol w:w="1259"/>
        <w:gridCol w:w="466"/>
        <w:gridCol w:w="793"/>
        <w:gridCol w:w="40"/>
        <w:gridCol w:w="732"/>
        <w:gridCol w:w="206"/>
        <w:gridCol w:w="577"/>
        <w:gridCol w:w="206"/>
        <w:gridCol w:w="783"/>
        <w:gridCol w:w="782"/>
        <w:gridCol w:w="783"/>
        <w:gridCol w:w="1248"/>
      </w:tblGrid>
      <w:tr w14:paraId="4CD1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 w:hRule="atLeast"/>
        </w:trPr>
        <w:tc>
          <w:tcPr>
            <w:tcW w:w="1006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D2036A9">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i w:val="0"/>
                <w:iCs w:val="0"/>
                <w:color w:val="000000"/>
                <w:kern w:val="0"/>
                <w:sz w:val="18"/>
                <w:szCs w:val="18"/>
                <w:u w:val="none"/>
                <w:lang w:val="en-US" w:eastAsia="zh-CN" w:bidi="ar"/>
              </w:rPr>
              <w:t>项目支出绩效自评表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(2024年度）</w:t>
            </w:r>
          </w:p>
        </w:tc>
      </w:tr>
      <w:tr w14:paraId="593E6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DFA9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49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E214B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科普活动经费</w:t>
            </w:r>
          </w:p>
        </w:tc>
      </w:tr>
      <w:tr w14:paraId="6B152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A8C2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1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8085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52B0E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8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5FAF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1EF16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C9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EEF2">
            <w:pP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A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2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DDD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288C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5F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C2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0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35106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5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FFF44">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C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C0D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2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9B26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8615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44.19</w:t>
            </w:r>
          </w:p>
        </w:tc>
        <w:tc>
          <w:tcPr>
            <w:tcW w:w="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E7C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568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A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r>
      <w:tr w14:paraId="6093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5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8FC80">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5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F2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2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8CD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307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44.19</w:t>
            </w:r>
          </w:p>
        </w:tc>
        <w:tc>
          <w:tcPr>
            <w:tcW w:w="9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752E">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080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7B3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60E79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15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AAFB1">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1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88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311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616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798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D0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1ED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AA5F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5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0C70A">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D7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D1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7AF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1A6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0EE6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E4D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422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2451D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15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401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9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BE9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5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928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4F5D9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2" w:hRule="atLeast"/>
        </w:trPr>
        <w:tc>
          <w:tcPr>
            <w:tcW w:w="15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8C596">
            <w:pPr>
              <w:jc w:val="center"/>
              <w:rPr>
                <w:rFonts w:hint="eastAsia" w:ascii="宋体" w:hAnsi="宋体" w:eastAsia="宋体" w:cs="宋体"/>
                <w:i w:val="0"/>
                <w:iCs w:val="0"/>
                <w:color w:val="000000"/>
                <w:sz w:val="18"/>
                <w:szCs w:val="18"/>
                <w:u w:val="none"/>
              </w:rPr>
            </w:pPr>
          </w:p>
        </w:tc>
        <w:tc>
          <w:tcPr>
            <w:tcW w:w="39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0A8F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单位职能，通过体验互动激发青少年对科学的好奇与兴趣,，提高公众科学素质，完成年度以下目标：1、展厅展览教育活动展厅开放230天；2、科普宣传活动124场、科普画廊内容更新6期、科技节活动1次；3、青少年科技教育活动科技竞赛及实践考察研学系列科普活动9次；4、年度预算总金额44.19万元。</w:t>
            </w:r>
          </w:p>
        </w:tc>
        <w:tc>
          <w:tcPr>
            <w:tcW w:w="45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0F18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展厅展览教育活动展厅开放250天；科普宣传活动137场、科普画廊内容更新7期、科技节活动1次；青少年科技教育活动科技竞赛及实践考察研学系列科普活动9次；年度预算总金额44.19万元。</w:t>
            </w:r>
          </w:p>
        </w:tc>
      </w:tr>
      <w:tr w14:paraId="3C19F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3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2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C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C1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7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3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194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A9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EC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1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5C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40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5144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82" w:type="dxa"/>
            <w:vMerge w:val="restart"/>
            <w:tcBorders>
              <w:top w:val="single" w:color="000000" w:sz="4" w:space="0"/>
              <w:left w:val="single" w:color="000000" w:sz="4" w:space="0"/>
              <w:bottom w:val="nil"/>
              <w:right w:val="single" w:color="000000" w:sz="4" w:space="0"/>
            </w:tcBorders>
            <w:shd w:val="clear" w:color="auto" w:fill="auto"/>
            <w:vAlign w:val="center"/>
          </w:tcPr>
          <w:p w14:paraId="33B83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82" w:type="dxa"/>
            <w:vMerge w:val="restart"/>
            <w:tcBorders>
              <w:top w:val="single" w:color="000000" w:sz="4" w:space="0"/>
              <w:left w:val="single" w:color="000000" w:sz="4" w:space="0"/>
              <w:bottom w:val="nil"/>
              <w:right w:val="single" w:color="000000" w:sz="4" w:space="0"/>
            </w:tcBorders>
            <w:shd w:val="clear" w:color="auto" w:fill="auto"/>
            <w:vAlign w:val="center"/>
          </w:tcPr>
          <w:p w14:paraId="3FA80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622" w:type="dxa"/>
            <w:vMerge w:val="restart"/>
            <w:tcBorders>
              <w:top w:val="single" w:color="000000" w:sz="4" w:space="0"/>
              <w:left w:val="single" w:color="000000" w:sz="4" w:space="0"/>
              <w:bottom w:val="nil"/>
              <w:right w:val="single" w:color="000000" w:sz="4" w:space="0"/>
            </w:tcBorders>
            <w:shd w:val="clear" w:color="auto" w:fill="auto"/>
            <w:vAlign w:val="center"/>
          </w:tcPr>
          <w:p w14:paraId="11468A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1AAFE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展厅展览教育活动展厅开放</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6C7AF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1CD89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55DFE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4311D4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16D72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3CF20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1E68F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4BF6FAE5">
            <w:pPr>
              <w:jc w:val="center"/>
              <w:rPr>
                <w:rFonts w:hint="eastAsia" w:ascii="宋体" w:hAnsi="宋体" w:eastAsia="宋体" w:cs="宋体"/>
                <w:i w:val="0"/>
                <w:iCs w:val="0"/>
                <w:color w:val="000000"/>
                <w:sz w:val="18"/>
                <w:szCs w:val="18"/>
                <w:u w:val="none"/>
              </w:rPr>
            </w:pPr>
          </w:p>
        </w:tc>
      </w:tr>
      <w:tr w14:paraId="1946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2"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6F089AD6">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40E0DA7D">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69016D9D">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20AA54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科普宣传活动大篷车与流动科技馆巡展</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528FC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249E99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6752E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0D324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5652DA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6D43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25F190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0DE245A2">
            <w:pPr>
              <w:jc w:val="center"/>
              <w:rPr>
                <w:rFonts w:hint="eastAsia" w:ascii="宋体" w:hAnsi="宋体" w:eastAsia="宋体" w:cs="宋体"/>
                <w:i w:val="0"/>
                <w:iCs w:val="0"/>
                <w:color w:val="000000"/>
                <w:sz w:val="18"/>
                <w:szCs w:val="18"/>
                <w:u w:val="none"/>
              </w:rPr>
            </w:pPr>
          </w:p>
        </w:tc>
      </w:tr>
      <w:tr w14:paraId="01099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401DA3F1">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575C33D">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474B6115">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35E4A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科普宣传科活动普画廊内容更新</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396643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2856E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28D64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0C477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1F213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16818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7E205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59AF3E9C">
            <w:pPr>
              <w:jc w:val="center"/>
              <w:rPr>
                <w:rFonts w:hint="eastAsia" w:ascii="宋体" w:hAnsi="宋体" w:eastAsia="宋体" w:cs="宋体"/>
                <w:i w:val="0"/>
                <w:iCs w:val="0"/>
                <w:color w:val="000000"/>
                <w:sz w:val="18"/>
                <w:szCs w:val="18"/>
                <w:u w:val="none"/>
              </w:rPr>
            </w:pPr>
          </w:p>
        </w:tc>
      </w:tr>
      <w:tr w14:paraId="53523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73F91FAD">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084BF678">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341CAF7A">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1D131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科普宣传活动科技节活动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5A5BD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678229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72184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56288A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0FFB1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5A3C19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3F6D0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584C9385">
            <w:pPr>
              <w:jc w:val="center"/>
              <w:rPr>
                <w:rFonts w:hint="eastAsia" w:ascii="宋体" w:hAnsi="宋体" w:eastAsia="宋体" w:cs="宋体"/>
                <w:i w:val="0"/>
                <w:iCs w:val="0"/>
                <w:color w:val="000000"/>
                <w:sz w:val="18"/>
                <w:szCs w:val="18"/>
                <w:u w:val="none"/>
              </w:rPr>
            </w:pPr>
          </w:p>
        </w:tc>
      </w:tr>
      <w:tr w14:paraId="0C393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2"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6185E0E5">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D71283C">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5A0AC724">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37403B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青少年科技教育活动科技竞赛及实践考察研学系列科普活动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32401C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710170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22D43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0F9F2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9829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6E5F4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0C8D7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58135044">
            <w:pPr>
              <w:jc w:val="center"/>
              <w:rPr>
                <w:rFonts w:hint="eastAsia" w:ascii="宋体" w:hAnsi="宋体" w:eastAsia="宋体" w:cs="宋体"/>
                <w:i w:val="0"/>
                <w:iCs w:val="0"/>
                <w:color w:val="000000"/>
                <w:sz w:val="18"/>
                <w:szCs w:val="18"/>
                <w:u w:val="none"/>
              </w:rPr>
            </w:pPr>
          </w:p>
        </w:tc>
      </w:tr>
      <w:tr w14:paraId="6B5ED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75ED742B">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8D81CDE">
            <w:pPr>
              <w:jc w:val="center"/>
              <w:rPr>
                <w:rFonts w:hint="eastAsia" w:ascii="宋体" w:hAnsi="宋体" w:eastAsia="宋体" w:cs="宋体"/>
                <w:i w:val="0"/>
                <w:iCs w:val="0"/>
                <w:color w:val="000000"/>
                <w:sz w:val="18"/>
                <w:szCs w:val="18"/>
                <w:u w:val="none"/>
              </w:rPr>
            </w:pPr>
          </w:p>
        </w:tc>
        <w:tc>
          <w:tcPr>
            <w:tcW w:w="622" w:type="dxa"/>
            <w:vMerge w:val="restart"/>
            <w:tcBorders>
              <w:top w:val="single" w:color="000000" w:sz="4" w:space="0"/>
              <w:left w:val="single" w:color="000000" w:sz="4" w:space="0"/>
              <w:bottom w:val="nil"/>
              <w:right w:val="single" w:color="000000" w:sz="4" w:space="0"/>
            </w:tcBorders>
            <w:shd w:val="clear" w:color="auto" w:fill="auto"/>
            <w:vAlign w:val="center"/>
          </w:tcPr>
          <w:p w14:paraId="508F1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5CED1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展厅展览教育活动完成率</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69E9C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62C82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41D60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7DBD7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2546A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50EC9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3DE65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45E7DAED">
            <w:pPr>
              <w:jc w:val="center"/>
              <w:rPr>
                <w:rFonts w:hint="eastAsia" w:ascii="宋体" w:hAnsi="宋体" w:eastAsia="宋体" w:cs="宋体"/>
                <w:i w:val="0"/>
                <w:iCs w:val="0"/>
                <w:color w:val="000000"/>
                <w:sz w:val="18"/>
                <w:szCs w:val="18"/>
                <w:u w:val="none"/>
              </w:rPr>
            </w:pPr>
          </w:p>
        </w:tc>
      </w:tr>
      <w:tr w14:paraId="4BD5E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2BDED2DC">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1FC50F69">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2780E1DB">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446FD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科普宣传活动完成率</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7E5F6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56E7D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3E99B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6E90D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EE61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394BF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302C1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05DF6A5F">
            <w:pPr>
              <w:jc w:val="center"/>
              <w:rPr>
                <w:rFonts w:hint="eastAsia" w:ascii="宋体" w:hAnsi="宋体" w:eastAsia="宋体" w:cs="宋体"/>
                <w:i w:val="0"/>
                <w:iCs w:val="0"/>
                <w:color w:val="000000"/>
                <w:sz w:val="18"/>
                <w:szCs w:val="18"/>
                <w:u w:val="none"/>
              </w:rPr>
            </w:pPr>
          </w:p>
        </w:tc>
      </w:tr>
      <w:tr w14:paraId="605EA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DDABEA2">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2C20E10A">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2B9E6B50">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6B127F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青少年科技教育活动完成率</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3368B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101DE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151DD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331BC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4A040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08EEB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011EF2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31A870A4">
            <w:pPr>
              <w:jc w:val="center"/>
              <w:rPr>
                <w:rFonts w:hint="eastAsia" w:ascii="宋体" w:hAnsi="宋体" w:eastAsia="宋体" w:cs="宋体"/>
                <w:i w:val="0"/>
                <w:iCs w:val="0"/>
                <w:color w:val="000000"/>
                <w:sz w:val="18"/>
                <w:szCs w:val="18"/>
                <w:u w:val="none"/>
              </w:rPr>
            </w:pPr>
          </w:p>
        </w:tc>
      </w:tr>
      <w:tr w14:paraId="12BB8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281D102">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3144FA5D">
            <w:pPr>
              <w:jc w:val="center"/>
              <w:rPr>
                <w:rFonts w:hint="eastAsia" w:ascii="宋体" w:hAnsi="宋体" w:eastAsia="宋体" w:cs="宋体"/>
                <w:i w:val="0"/>
                <w:iCs w:val="0"/>
                <w:color w:val="000000"/>
                <w:sz w:val="18"/>
                <w:szCs w:val="18"/>
                <w:u w:val="none"/>
              </w:rPr>
            </w:pPr>
          </w:p>
        </w:tc>
        <w:tc>
          <w:tcPr>
            <w:tcW w:w="622" w:type="dxa"/>
            <w:vMerge w:val="restart"/>
            <w:tcBorders>
              <w:top w:val="single" w:color="000000" w:sz="4" w:space="0"/>
              <w:left w:val="single" w:color="000000" w:sz="4" w:space="0"/>
              <w:bottom w:val="nil"/>
              <w:right w:val="single" w:color="000000" w:sz="4" w:space="0"/>
            </w:tcBorders>
            <w:shd w:val="clear" w:color="auto" w:fill="auto"/>
            <w:vAlign w:val="center"/>
          </w:tcPr>
          <w:p w14:paraId="023170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7C2E6A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展厅展览教育活动及时率</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68134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73ED61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04A64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27F59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A34F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66834E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29DBD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17F5D4ED">
            <w:pPr>
              <w:jc w:val="center"/>
              <w:rPr>
                <w:rFonts w:hint="eastAsia" w:ascii="宋体" w:hAnsi="宋体" w:eastAsia="宋体" w:cs="宋体"/>
                <w:i w:val="0"/>
                <w:iCs w:val="0"/>
                <w:color w:val="000000"/>
                <w:sz w:val="18"/>
                <w:szCs w:val="18"/>
                <w:u w:val="none"/>
              </w:rPr>
            </w:pPr>
          </w:p>
        </w:tc>
      </w:tr>
      <w:tr w14:paraId="3E245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08641D02">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1065C056">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09135A72">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5C2C0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科普宣传活动及时率</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6735B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10C19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390EA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7A7F9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3B864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7F6DC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79112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14361817">
            <w:pPr>
              <w:jc w:val="center"/>
              <w:rPr>
                <w:rFonts w:hint="eastAsia" w:ascii="宋体" w:hAnsi="宋体" w:eastAsia="宋体" w:cs="宋体"/>
                <w:i w:val="0"/>
                <w:iCs w:val="0"/>
                <w:color w:val="000000"/>
                <w:sz w:val="18"/>
                <w:szCs w:val="18"/>
                <w:u w:val="none"/>
              </w:rPr>
            </w:pPr>
          </w:p>
        </w:tc>
      </w:tr>
      <w:tr w14:paraId="69052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0F759992">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49827BD8">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61606D72">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08B66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青少年科技教育活动及时率</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035B5D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438C3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1DD7E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08E07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46BF6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1372E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EC47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562FEE1F">
            <w:pPr>
              <w:jc w:val="center"/>
              <w:rPr>
                <w:rFonts w:hint="eastAsia" w:ascii="宋体" w:hAnsi="宋体" w:eastAsia="宋体" w:cs="宋体"/>
                <w:i w:val="0"/>
                <w:iCs w:val="0"/>
                <w:color w:val="000000"/>
                <w:sz w:val="18"/>
                <w:szCs w:val="18"/>
                <w:u w:val="none"/>
              </w:rPr>
            </w:pPr>
          </w:p>
        </w:tc>
      </w:tr>
      <w:tr w14:paraId="45FFD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40FD3420">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1822F3F2">
            <w:pPr>
              <w:jc w:val="center"/>
              <w:rPr>
                <w:rFonts w:hint="eastAsia" w:ascii="宋体" w:hAnsi="宋体" w:eastAsia="宋体" w:cs="宋体"/>
                <w:i w:val="0"/>
                <w:iCs w:val="0"/>
                <w:color w:val="000000"/>
                <w:sz w:val="18"/>
                <w:szCs w:val="18"/>
                <w:u w:val="none"/>
              </w:rPr>
            </w:pPr>
          </w:p>
        </w:tc>
        <w:tc>
          <w:tcPr>
            <w:tcW w:w="622" w:type="dxa"/>
            <w:vMerge w:val="restart"/>
            <w:tcBorders>
              <w:top w:val="single" w:color="000000" w:sz="4" w:space="0"/>
              <w:left w:val="single" w:color="000000" w:sz="4" w:space="0"/>
              <w:bottom w:val="nil"/>
              <w:right w:val="single" w:color="000000" w:sz="4" w:space="0"/>
            </w:tcBorders>
            <w:shd w:val="clear" w:color="auto" w:fill="auto"/>
            <w:vAlign w:val="center"/>
          </w:tcPr>
          <w:p w14:paraId="7005E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1D46F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展厅展览教育活动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64A27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0020B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2D3FB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6D7F0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14.69</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3272A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D579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5B06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6B6B10AE">
            <w:pPr>
              <w:jc w:val="center"/>
              <w:rPr>
                <w:rFonts w:hint="eastAsia" w:ascii="宋体" w:hAnsi="宋体" w:eastAsia="宋体" w:cs="宋体"/>
                <w:i w:val="0"/>
                <w:iCs w:val="0"/>
                <w:color w:val="000000"/>
                <w:sz w:val="18"/>
                <w:szCs w:val="18"/>
                <w:u w:val="none"/>
              </w:rPr>
            </w:pPr>
          </w:p>
        </w:tc>
      </w:tr>
      <w:tr w14:paraId="7DB51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79DE3DA4">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1E795F31">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5BADC674">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6283E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科普宣传活动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6B852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54C79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30B3D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125E5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117C6F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B801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500E4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080FFD29">
            <w:pPr>
              <w:jc w:val="center"/>
              <w:rPr>
                <w:rFonts w:hint="eastAsia" w:ascii="宋体" w:hAnsi="宋体" w:eastAsia="宋体" w:cs="宋体"/>
                <w:i w:val="0"/>
                <w:iCs w:val="0"/>
                <w:color w:val="000000"/>
                <w:sz w:val="18"/>
                <w:szCs w:val="18"/>
                <w:u w:val="none"/>
              </w:rPr>
            </w:pPr>
          </w:p>
        </w:tc>
      </w:tr>
      <w:tr w14:paraId="09184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3F7A75F0">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6CF00B42">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46148E55">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78D6B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青少年科技教育活动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7AF225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5050D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4CA1C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4747D6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42F0E2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48F0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583B6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21FA6F18">
            <w:pPr>
              <w:jc w:val="center"/>
              <w:rPr>
                <w:rFonts w:hint="eastAsia" w:ascii="宋体" w:hAnsi="宋体" w:eastAsia="宋体" w:cs="宋体"/>
                <w:i w:val="0"/>
                <w:iCs w:val="0"/>
                <w:color w:val="000000"/>
                <w:sz w:val="18"/>
                <w:szCs w:val="18"/>
                <w:u w:val="none"/>
              </w:rPr>
            </w:pPr>
          </w:p>
        </w:tc>
      </w:tr>
      <w:tr w14:paraId="41EBE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42CB197">
            <w:pPr>
              <w:jc w:val="center"/>
              <w:rPr>
                <w:rFonts w:hint="eastAsia" w:ascii="宋体" w:hAnsi="宋体" w:eastAsia="宋体" w:cs="宋体"/>
                <w:i w:val="0"/>
                <w:iCs w:val="0"/>
                <w:color w:val="000000"/>
                <w:sz w:val="18"/>
                <w:szCs w:val="18"/>
                <w:u w:val="none"/>
              </w:rPr>
            </w:pPr>
          </w:p>
        </w:tc>
        <w:tc>
          <w:tcPr>
            <w:tcW w:w="782" w:type="dxa"/>
            <w:vMerge w:val="restart"/>
            <w:tcBorders>
              <w:top w:val="single" w:color="000000" w:sz="4" w:space="0"/>
              <w:left w:val="single" w:color="000000" w:sz="4" w:space="0"/>
              <w:bottom w:val="nil"/>
              <w:right w:val="single" w:color="000000" w:sz="4" w:space="0"/>
            </w:tcBorders>
            <w:shd w:val="clear" w:color="auto" w:fill="auto"/>
            <w:vAlign w:val="center"/>
          </w:tcPr>
          <w:p w14:paraId="4EC01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622" w:type="dxa"/>
            <w:vMerge w:val="restart"/>
            <w:tcBorders>
              <w:top w:val="single" w:color="000000" w:sz="4" w:space="0"/>
              <w:left w:val="single" w:color="000000" w:sz="4" w:space="0"/>
              <w:bottom w:val="nil"/>
              <w:right w:val="single" w:color="000000" w:sz="4" w:space="0"/>
            </w:tcBorders>
            <w:shd w:val="clear" w:color="auto" w:fill="auto"/>
            <w:vAlign w:val="center"/>
          </w:tcPr>
          <w:p w14:paraId="2EE8A8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44127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城乡居民科学素质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70B88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582AC9F5">
            <w:pPr>
              <w:jc w:val="center"/>
              <w:rPr>
                <w:rFonts w:hint="eastAsia" w:ascii="宋体" w:hAnsi="宋体" w:eastAsia="宋体" w:cs="宋体"/>
                <w:i w:val="0"/>
                <w:iCs w:val="0"/>
                <w:color w:val="000000"/>
                <w:sz w:val="18"/>
                <w:szCs w:val="18"/>
                <w:u w:val="none"/>
              </w:rPr>
            </w:pP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4FA3E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5DF89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2ABC300A">
            <w:pPr>
              <w:jc w:val="center"/>
              <w:rPr>
                <w:rFonts w:hint="eastAsia" w:ascii="宋体" w:hAnsi="宋体" w:eastAsia="宋体" w:cs="宋体"/>
                <w:i w:val="0"/>
                <w:iCs w:val="0"/>
                <w:color w:val="000000"/>
                <w:sz w:val="18"/>
                <w:szCs w:val="18"/>
                <w:u w:val="none"/>
              </w:rPr>
            </w:pP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6E25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7FA20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75F797D1">
            <w:pPr>
              <w:jc w:val="center"/>
              <w:rPr>
                <w:rFonts w:hint="eastAsia" w:ascii="宋体" w:hAnsi="宋体" w:eastAsia="宋体" w:cs="宋体"/>
                <w:i w:val="0"/>
                <w:iCs w:val="0"/>
                <w:color w:val="000000"/>
                <w:sz w:val="18"/>
                <w:szCs w:val="18"/>
                <w:u w:val="none"/>
              </w:rPr>
            </w:pPr>
          </w:p>
        </w:tc>
      </w:tr>
      <w:tr w14:paraId="28140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3A017E94">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14AEAE53">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51F7FFFF">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3FF69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中小学生科学素质</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34DEE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7042F9EC">
            <w:pPr>
              <w:jc w:val="center"/>
              <w:rPr>
                <w:rFonts w:hint="eastAsia" w:ascii="宋体" w:hAnsi="宋体" w:eastAsia="宋体" w:cs="宋体"/>
                <w:i w:val="0"/>
                <w:iCs w:val="0"/>
                <w:color w:val="000000"/>
                <w:sz w:val="18"/>
                <w:szCs w:val="18"/>
                <w:u w:val="none"/>
              </w:rPr>
            </w:pP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00105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63C04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4061596D">
            <w:pPr>
              <w:jc w:val="center"/>
              <w:rPr>
                <w:rFonts w:hint="eastAsia" w:ascii="宋体" w:hAnsi="宋体" w:eastAsia="宋体" w:cs="宋体"/>
                <w:i w:val="0"/>
                <w:iCs w:val="0"/>
                <w:color w:val="000000"/>
                <w:sz w:val="18"/>
                <w:szCs w:val="18"/>
                <w:u w:val="none"/>
              </w:rPr>
            </w:pPr>
          </w:p>
        </w:tc>
        <w:tc>
          <w:tcPr>
            <w:tcW w:w="782" w:type="dxa"/>
            <w:tcBorders>
              <w:top w:val="single" w:color="000000" w:sz="4" w:space="0"/>
              <w:left w:val="single" w:color="000000" w:sz="4" w:space="0"/>
              <w:bottom w:val="nil"/>
              <w:right w:val="single" w:color="000000" w:sz="4" w:space="0"/>
            </w:tcBorders>
            <w:shd w:val="clear" w:color="auto" w:fill="auto"/>
            <w:vAlign w:val="center"/>
          </w:tcPr>
          <w:p w14:paraId="02AFE5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B42A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5068B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各中小学校对科普资源接受程度存在差异。多深入科技教育水平较低学校开展活动，提升中小学生科学素质。</w:t>
            </w:r>
          </w:p>
        </w:tc>
      </w:tr>
      <w:tr w14:paraId="30D4B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6B5B9809">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1BFFAA9D">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nil"/>
              <w:right w:val="single" w:color="000000" w:sz="4" w:space="0"/>
            </w:tcBorders>
            <w:shd w:val="clear" w:color="auto" w:fill="auto"/>
            <w:vAlign w:val="center"/>
          </w:tcPr>
          <w:p w14:paraId="4BD55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6F248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建立健全财政资金项目管理长效机制</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3C5C5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4E066EAF">
            <w:pPr>
              <w:jc w:val="center"/>
              <w:rPr>
                <w:rFonts w:hint="eastAsia" w:ascii="宋体" w:hAnsi="宋体" w:eastAsia="宋体" w:cs="宋体"/>
                <w:i w:val="0"/>
                <w:iCs w:val="0"/>
                <w:color w:val="000000"/>
                <w:sz w:val="18"/>
                <w:szCs w:val="18"/>
                <w:u w:val="none"/>
              </w:rPr>
            </w:pP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54661B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6367E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3B5F18D2">
            <w:pPr>
              <w:jc w:val="center"/>
              <w:rPr>
                <w:rFonts w:hint="eastAsia" w:ascii="宋体" w:hAnsi="宋体" w:eastAsia="宋体" w:cs="宋体"/>
                <w:i w:val="0"/>
                <w:iCs w:val="0"/>
                <w:color w:val="000000"/>
                <w:sz w:val="18"/>
                <w:szCs w:val="18"/>
                <w:u w:val="none"/>
              </w:rPr>
            </w:pPr>
          </w:p>
        </w:tc>
        <w:tc>
          <w:tcPr>
            <w:tcW w:w="782" w:type="dxa"/>
            <w:tcBorders>
              <w:top w:val="single" w:color="000000" w:sz="4" w:space="0"/>
              <w:left w:val="single" w:color="000000" w:sz="4" w:space="0"/>
              <w:bottom w:val="nil"/>
              <w:right w:val="single" w:color="000000" w:sz="4" w:space="0"/>
            </w:tcBorders>
            <w:shd w:val="clear" w:color="auto" w:fill="auto"/>
            <w:vAlign w:val="center"/>
          </w:tcPr>
          <w:p w14:paraId="19DEF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48E9B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25214EE5">
            <w:pPr>
              <w:jc w:val="center"/>
              <w:rPr>
                <w:rFonts w:hint="eastAsia" w:ascii="宋体" w:hAnsi="宋体" w:eastAsia="宋体" w:cs="宋体"/>
                <w:i w:val="0"/>
                <w:iCs w:val="0"/>
                <w:color w:val="000000"/>
                <w:sz w:val="18"/>
                <w:szCs w:val="18"/>
                <w:u w:val="none"/>
              </w:rPr>
            </w:pPr>
          </w:p>
        </w:tc>
      </w:tr>
      <w:tr w14:paraId="1C4C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7A64EEAC">
            <w:pPr>
              <w:jc w:val="center"/>
              <w:rPr>
                <w:rFonts w:hint="eastAsia" w:ascii="宋体" w:hAnsi="宋体" w:eastAsia="宋体" w:cs="宋体"/>
                <w:i w:val="0"/>
                <w:iCs w:val="0"/>
                <w:color w:val="000000"/>
                <w:sz w:val="18"/>
                <w:szCs w:val="18"/>
                <w:u w:val="none"/>
              </w:rPr>
            </w:pPr>
          </w:p>
        </w:tc>
        <w:tc>
          <w:tcPr>
            <w:tcW w:w="782" w:type="dxa"/>
            <w:vMerge w:val="restart"/>
            <w:tcBorders>
              <w:top w:val="single" w:color="000000" w:sz="4" w:space="0"/>
              <w:left w:val="single" w:color="000000" w:sz="4" w:space="0"/>
              <w:bottom w:val="nil"/>
              <w:right w:val="single" w:color="000000" w:sz="4" w:space="0"/>
            </w:tcBorders>
            <w:shd w:val="clear" w:color="auto" w:fill="auto"/>
            <w:vAlign w:val="center"/>
          </w:tcPr>
          <w:p w14:paraId="5C9D3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622" w:type="dxa"/>
            <w:vMerge w:val="restart"/>
            <w:tcBorders>
              <w:top w:val="single" w:color="000000" w:sz="4" w:space="0"/>
              <w:left w:val="single" w:color="000000" w:sz="4" w:space="0"/>
              <w:bottom w:val="nil"/>
              <w:right w:val="single" w:color="000000" w:sz="4" w:space="0"/>
            </w:tcBorders>
            <w:shd w:val="clear" w:color="auto" w:fill="auto"/>
            <w:vAlign w:val="center"/>
          </w:tcPr>
          <w:p w14:paraId="543A8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1A8A4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城乡居民</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17867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59D3C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032AB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4BE4E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71A3D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4E9A4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73CFC6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3022BE9D">
            <w:pPr>
              <w:jc w:val="center"/>
              <w:rPr>
                <w:rFonts w:hint="eastAsia" w:ascii="宋体" w:hAnsi="宋体" w:eastAsia="宋体" w:cs="宋体"/>
                <w:i w:val="0"/>
                <w:iCs w:val="0"/>
                <w:color w:val="000000"/>
                <w:sz w:val="18"/>
                <w:szCs w:val="18"/>
                <w:u w:val="none"/>
              </w:rPr>
            </w:pPr>
          </w:p>
        </w:tc>
      </w:tr>
      <w:tr w14:paraId="6C9D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08A7BC31">
            <w:pPr>
              <w:jc w:val="center"/>
              <w:rPr>
                <w:rFonts w:hint="eastAsia" w:ascii="宋体" w:hAnsi="宋体" w:eastAsia="宋体" w:cs="宋体"/>
                <w:i w:val="0"/>
                <w:iCs w:val="0"/>
                <w:color w:val="000000"/>
                <w:sz w:val="18"/>
                <w:szCs w:val="18"/>
                <w:u w:val="none"/>
              </w:rPr>
            </w:pPr>
          </w:p>
        </w:tc>
        <w:tc>
          <w:tcPr>
            <w:tcW w:w="782" w:type="dxa"/>
            <w:vMerge w:val="continue"/>
            <w:tcBorders>
              <w:top w:val="single" w:color="000000" w:sz="4" w:space="0"/>
              <w:left w:val="single" w:color="000000" w:sz="4" w:space="0"/>
              <w:bottom w:val="nil"/>
              <w:right w:val="single" w:color="000000" w:sz="4" w:space="0"/>
            </w:tcBorders>
            <w:shd w:val="clear" w:color="auto" w:fill="auto"/>
            <w:vAlign w:val="center"/>
          </w:tcPr>
          <w:p w14:paraId="538764F3">
            <w:pPr>
              <w:jc w:val="center"/>
              <w:rPr>
                <w:rFonts w:hint="eastAsia" w:ascii="宋体" w:hAnsi="宋体" w:eastAsia="宋体" w:cs="宋体"/>
                <w:i w:val="0"/>
                <w:iCs w:val="0"/>
                <w:color w:val="000000"/>
                <w:sz w:val="18"/>
                <w:szCs w:val="18"/>
                <w:u w:val="none"/>
              </w:rPr>
            </w:pPr>
          </w:p>
        </w:tc>
        <w:tc>
          <w:tcPr>
            <w:tcW w:w="622" w:type="dxa"/>
            <w:vMerge w:val="continue"/>
            <w:tcBorders>
              <w:top w:val="single" w:color="000000" w:sz="4" w:space="0"/>
              <w:left w:val="single" w:color="000000" w:sz="4" w:space="0"/>
              <w:bottom w:val="nil"/>
              <w:right w:val="single" w:color="000000" w:sz="4" w:space="0"/>
            </w:tcBorders>
            <w:shd w:val="clear" w:color="auto" w:fill="auto"/>
            <w:vAlign w:val="center"/>
          </w:tcPr>
          <w:p w14:paraId="512264B5">
            <w:pPr>
              <w:jc w:val="center"/>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nil"/>
              <w:right w:val="single" w:color="000000" w:sz="4" w:space="0"/>
            </w:tcBorders>
            <w:shd w:val="clear" w:color="auto" w:fill="auto"/>
            <w:vAlign w:val="center"/>
          </w:tcPr>
          <w:p w14:paraId="370BA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w:t>
            </w:r>
          </w:p>
        </w:tc>
        <w:tc>
          <w:tcPr>
            <w:tcW w:w="466" w:type="dxa"/>
            <w:tcBorders>
              <w:top w:val="single" w:color="000000" w:sz="4" w:space="0"/>
              <w:left w:val="single" w:color="000000" w:sz="4" w:space="0"/>
              <w:bottom w:val="nil"/>
              <w:right w:val="single" w:color="000000" w:sz="4" w:space="0"/>
            </w:tcBorders>
            <w:shd w:val="clear" w:color="auto" w:fill="auto"/>
            <w:vAlign w:val="center"/>
          </w:tcPr>
          <w:p w14:paraId="7B9E8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7FEED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978" w:type="dxa"/>
            <w:gridSpan w:val="3"/>
            <w:tcBorders>
              <w:top w:val="single" w:color="000000" w:sz="4" w:space="0"/>
              <w:left w:val="single" w:color="000000" w:sz="4" w:space="0"/>
              <w:bottom w:val="nil"/>
              <w:right w:val="single" w:color="000000" w:sz="4" w:space="0"/>
            </w:tcBorders>
            <w:shd w:val="clear" w:color="auto" w:fill="auto"/>
            <w:vAlign w:val="center"/>
          </w:tcPr>
          <w:p w14:paraId="3E2AA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83" w:type="dxa"/>
            <w:gridSpan w:val="2"/>
            <w:tcBorders>
              <w:top w:val="single" w:color="000000" w:sz="4" w:space="0"/>
              <w:left w:val="single" w:color="000000" w:sz="4" w:space="0"/>
              <w:bottom w:val="nil"/>
              <w:right w:val="single" w:color="000000" w:sz="4" w:space="0"/>
            </w:tcBorders>
            <w:shd w:val="clear" w:color="auto" w:fill="auto"/>
            <w:vAlign w:val="center"/>
          </w:tcPr>
          <w:p w14:paraId="2E2DD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ED4D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2" w:type="dxa"/>
            <w:tcBorders>
              <w:top w:val="single" w:color="000000" w:sz="4" w:space="0"/>
              <w:left w:val="single" w:color="000000" w:sz="4" w:space="0"/>
              <w:bottom w:val="nil"/>
              <w:right w:val="single" w:color="000000" w:sz="4" w:space="0"/>
            </w:tcBorders>
            <w:shd w:val="clear" w:color="auto" w:fill="auto"/>
            <w:vAlign w:val="center"/>
          </w:tcPr>
          <w:p w14:paraId="335D3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3" w:type="dxa"/>
            <w:tcBorders>
              <w:top w:val="single" w:color="000000" w:sz="4" w:space="0"/>
              <w:left w:val="single" w:color="000000" w:sz="4" w:space="0"/>
              <w:bottom w:val="nil"/>
              <w:right w:val="single" w:color="000000" w:sz="4" w:space="0"/>
            </w:tcBorders>
            <w:shd w:val="clear" w:color="auto" w:fill="auto"/>
            <w:vAlign w:val="center"/>
          </w:tcPr>
          <w:p w14:paraId="6CD587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8" w:type="dxa"/>
            <w:tcBorders>
              <w:top w:val="single" w:color="000000" w:sz="4" w:space="0"/>
              <w:left w:val="single" w:color="000000" w:sz="4" w:space="0"/>
              <w:bottom w:val="nil"/>
              <w:right w:val="single" w:color="000000" w:sz="4" w:space="0"/>
            </w:tcBorders>
            <w:shd w:val="clear" w:color="auto" w:fill="auto"/>
            <w:vAlign w:val="center"/>
          </w:tcPr>
          <w:p w14:paraId="7561A3BF">
            <w:pPr>
              <w:jc w:val="center"/>
              <w:rPr>
                <w:rFonts w:hint="eastAsia" w:ascii="宋体" w:hAnsi="宋体" w:eastAsia="宋体" w:cs="宋体"/>
                <w:i w:val="0"/>
                <w:iCs w:val="0"/>
                <w:color w:val="000000"/>
                <w:sz w:val="18"/>
                <w:szCs w:val="18"/>
                <w:u w:val="none"/>
              </w:rPr>
            </w:pPr>
          </w:p>
        </w:tc>
      </w:tr>
      <w:tr w14:paraId="4AAB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24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13E8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6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5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97.82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5E239">
            <w:pPr>
              <w:jc w:val="center"/>
              <w:rPr>
                <w:rFonts w:hint="eastAsia" w:ascii="宋体" w:hAnsi="宋体" w:eastAsia="宋体" w:cs="宋体"/>
                <w:i w:val="0"/>
                <w:iCs w:val="0"/>
                <w:color w:val="000000"/>
                <w:sz w:val="18"/>
                <w:szCs w:val="18"/>
                <w:u w:val="none"/>
              </w:rPr>
            </w:pPr>
          </w:p>
        </w:tc>
      </w:tr>
    </w:tbl>
    <w:p w14:paraId="57B32728">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hint="default" w:ascii="仿宋_GB2312" w:hAnsi="仿宋_GB2312" w:eastAsia="仿宋_GB2312" w:cs="仿宋_GB2312"/>
          <w:color w:val="000000"/>
          <w:kern w:val="0"/>
          <w:sz w:val="27"/>
          <w:szCs w:val="27"/>
          <w:lang w:val="en-US" w:eastAsia="zh-CN"/>
        </w:rPr>
      </w:pPr>
    </w:p>
    <w:p w14:paraId="68E6E38E">
      <w:pPr>
        <w:keepNext w:val="0"/>
        <w:keepLines w:val="0"/>
        <w:pageBreakBefore w:val="0"/>
        <w:widowControl w:val="0"/>
        <w:numPr>
          <w:ilvl w:val="0"/>
          <w:numId w:val="1"/>
        </w:numPr>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科技馆展教展品资源建设</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times_new_roman" w:cs="times_new_roman"/>
          <w:kern w:val="0"/>
          <w:sz w:val="27"/>
          <w:szCs w:val="27"/>
          <w:u w:val="single"/>
          <w:lang w:val="en-US" w:eastAsia="zh-CN" w:bidi="ar-SA"/>
        </w:rPr>
        <w:t>98</w:t>
      </w:r>
      <w:r>
        <w:rPr>
          <w:rFonts w:ascii="仿宋_GB2312" w:hAnsi="仿宋_GB2312" w:eastAsia="仿宋_GB2312" w:cs="仿宋_GB2312"/>
          <w:color w:val="000000"/>
          <w:kern w:val="0"/>
          <w:sz w:val="27"/>
          <w:szCs w:val="27"/>
        </w:rPr>
        <w:t>分。全年预算数为</w:t>
      </w:r>
      <w:r>
        <w:rPr>
          <w:rFonts w:hint="eastAsia" w:ascii="times_new_roman" w:hAnsi="times_new_roman" w:eastAsia="times_new_roman" w:cs="times_new_roman"/>
          <w:kern w:val="0"/>
          <w:sz w:val="27"/>
          <w:szCs w:val="27"/>
          <w:u w:val="single"/>
          <w:lang w:val="en-US" w:eastAsia="zh-CN" w:bidi="ar-SA"/>
        </w:rPr>
        <w:t>75</w:t>
      </w:r>
      <w:r>
        <w:rPr>
          <w:rFonts w:ascii="仿宋_GB2312" w:hAnsi="仿宋_GB2312" w:eastAsia="仿宋_GB2312" w:cs="仿宋_GB2312"/>
          <w:color w:val="000000"/>
          <w:kern w:val="0"/>
          <w:sz w:val="27"/>
          <w:szCs w:val="27"/>
        </w:rPr>
        <w:t>万元，执行数为</w:t>
      </w:r>
      <w:r>
        <w:rPr>
          <w:rFonts w:hint="eastAsia" w:ascii="times_new_roman" w:hAnsi="times_new_roman" w:eastAsia="times_new_roman" w:cs="times_new_roman"/>
          <w:kern w:val="0"/>
          <w:sz w:val="27"/>
          <w:szCs w:val="27"/>
          <w:u w:val="single"/>
          <w:lang w:val="en-US" w:eastAsia="zh-CN" w:bidi="ar-SA"/>
        </w:rPr>
        <w:t>75</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lang w:val="en-US" w:eastAsia="zh-CN"/>
        </w:rPr>
        <w:t>实际完成展品对外开放</w:t>
      </w:r>
      <w:r>
        <w:rPr>
          <w:rFonts w:hint="eastAsia" w:ascii="times_new_roman" w:hAnsi="times_new_roman" w:eastAsia="times_new_roman" w:cs="times_new_roman"/>
          <w:kern w:val="0"/>
          <w:sz w:val="27"/>
          <w:szCs w:val="27"/>
          <w:u w:val="none"/>
          <w:lang w:val="en-US" w:eastAsia="zh-CN" w:bidi="ar-SA"/>
        </w:rPr>
        <w:t>110天</w:t>
      </w:r>
      <w:r>
        <w:rPr>
          <w:rFonts w:hint="eastAsia" w:ascii="仿宋_GB2312" w:hAnsi="仿宋_GB2312" w:eastAsia="仿宋_GB2312" w:cs="仿宋_GB2312"/>
          <w:color w:val="000000"/>
          <w:kern w:val="0"/>
          <w:sz w:val="27"/>
          <w:szCs w:val="27"/>
          <w:lang w:val="en-US" w:eastAsia="zh-CN"/>
        </w:rPr>
        <w:t>,采购设备</w:t>
      </w:r>
      <w:r>
        <w:rPr>
          <w:rFonts w:hint="eastAsia" w:ascii="times_new_roman" w:hAnsi="times_new_roman" w:eastAsia="times_new_roman" w:cs="times_new_roman"/>
          <w:kern w:val="0"/>
          <w:sz w:val="27"/>
          <w:szCs w:val="27"/>
          <w:u w:val="none"/>
          <w:lang w:val="en-US" w:eastAsia="zh-CN" w:bidi="ar-SA"/>
        </w:rPr>
        <w:t>2</w:t>
      </w:r>
      <w:r>
        <w:rPr>
          <w:rFonts w:hint="eastAsia" w:ascii="仿宋_GB2312" w:hAnsi="仿宋_GB2312" w:eastAsia="仿宋_GB2312" w:cs="仿宋_GB2312"/>
          <w:color w:val="000000"/>
          <w:kern w:val="0"/>
          <w:sz w:val="27"/>
          <w:szCs w:val="27"/>
          <w:lang w:val="en-US" w:eastAsia="zh-CN"/>
        </w:rPr>
        <w:t>套,完成质量</w:t>
      </w:r>
      <w:r>
        <w:rPr>
          <w:rFonts w:hint="eastAsia" w:ascii="times_new_roman" w:hAnsi="times_new_roman" w:eastAsia="times_new_roman" w:cs="times_new_roman"/>
          <w:kern w:val="0"/>
          <w:sz w:val="27"/>
          <w:szCs w:val="27"/>
          <w:u w:val="none"/>
          <w:lang w:val="en-US" w:eastAsia="zh-CN" w:bidi="ar-SA"/>
        </w:rPr>
        <w:t>100</w:t>
      </w:r>
      <w:r>
        <w:rPr>
          <w:rFonts w:hint="eastAsia" w:ascii="仿宋_GB2312" w:hAnsi="仿宋_GB2312" w:eastAsia="仿宋_GB2312" w:cs="仿宋_GB2312"/>
          <w:color w:val="000000"/>
          <w:kern w:val="0"/>
          <w:sz w:val="27"/>
          <w:szCs w:val="27"/>
          <w:lang w:val="en-US" w:eastAsia="zh-CN"/>
        </w:rPr>
        <w:t>%,完成项目总成本</w:t>
      </w:r>
      <w:r>
        <w:rPr>
          <w:rFonts w:hint="eastAsia" w:ascii="times_new_roman" w:hAnsi="times_new_roman" w:eastAsia="times_new_roman" w:cs="times_new_roman"/>
          <w:kern w:val="0"/>
          <w:sz w:val="27"/>
          <w:szCs w:val="27"/>
          <w:u w:val="none"/>
          <w:lang w:val="en-US" w:eastAsia="zh-CN" w:bidi="ar-SA"/>
        </w:rPr>
        <w:t>75</w:t>
      </w:r>
      <w:r>
        <w:rPr>
          <w:rFonts w:hint="eastAsia" w:ascii="仿宋_GB2312" w:hAnsi="仿宋_GB2312" w:eastAsia="仿宋_GB2312" w:cs="仿宋_GB2312"/>
          <w:color w:val="000000"/>
          <w:kern w:val="0"/>
          <w:sz w:val="27"/>
          <w:szCs w:val="27"/>
          <w:lang w:val="en-US" w:eastAsia="zh-CN"/>
        </w:rPr>
        <w:t>万元(景随心动设备成本</w:t>
      </w:r>
      <w:r>
        <w:rPr>
          <w:rFonts w:hint="eastAsia" w:ascii="times_new_roman" w:hAnsi="times_new_roman" w:eastAsia="times_new_roman" w:cs="times_new_roman"/>
          <w:kern w:val="0"/>
          <w:sz w:val="27"/>
          <w:szCs w:val="27"/>
          <w:u w:val="none"/>
          <w:lang w:val="en-US" w:eastAsia="zh-CN" w:bidi="ar-SA"/>
        </w:rPr>
        <w:t>30.88</w:t>
      </w:r>
      <w:r>
        <w:rPr>
          <w:rFonts w:hint="eastAsia" w:ascii="仿宋_GB2312" w:hAnsi="仿宋_GB2312" w:eastAsia="仿宋_GB2312" w:cs="仿宋_GB2312"/>
          <w:color w:val="000000"/>
          <w:kern w:val="0"/>
          <w:sz w:val="27"/>
          <w:szCs w:val="27"/>
          <w:lang w:val="en-US" w:eastAsia="zh-CN"/>
        </w:rPr>
        <w:t>万元),服务对象满意度达到</w:t>
      </w:r>
      <w:r>
        <w:rPr>
          <w:rFonts w:hint="eastAsia" w:ascii="times_new_roman" w:hAnsi="times_new_roman" w:eastAsia="times_new_roman" w:cs="times_new_roman"/>
          <w:kern w:val="0"/>
          <w:sz w:val="27"/>
          <w:szCs w:val="27"/>
          <w:u w:val="none"/>
          <w:lang w:val="en-US" w:eastAsia="zh-CN" w:bidi="ar-SA"/>
        </w:rPr>
        <w:t>95</w:t>
      </w:r>
      <w:r>
        <w:rPr>
          <w:rFonts w:hint="eastAsia" w:ascii="仿宋_GB2312" w:hAnsi="仿宋_GB2312" w:eastAsia="仿宋_GB2312" w:cs="仿宋_GB2312"/>
          <w:color w:val="000000"/>
          <w:kern w:val="0"/>
          <w:sz w:val="27"/>
          <w:szCs w:val="27"/>
          <w:lang w:val="en-US" w:eastAsia="zh-CN"/>
        </w:rPr>
        <w:t>%以上。</w:t>
      </w: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val="en-US" w:eastAsia="zh-CN"/>
        </w:rPr>
        <w:t>参观体验公众大多数为青少年学生，缺少针对老年人科普的相关科普资源。</w:t>
      </w: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val="en-US" w:eastAsia="zh-CN"/>
        </w:rPr>
        <w:t>策划开展针对老年人群体的科普资源和科普活动。</w:t>
      </w:r>
      <w:r>
        <w:rPr>
          <w:rFonts w:ascii="仿宋_GB2312" w:hAnsi="仿宋_GB2312" w:eastAsia="仿宋_GB2312" w:cs="仿宋_GB2312"/>
          <w:color w:val="000000"/>
          <w:kern w:val="0"/>
          <w:sz w:val="27"/>
          <w:szCs w:val="27"/>
        </w:rPr>
        <w:t xml:space="preserve">  </w:t>
      </w:r>
    </w:p>
    <w:tbl>
      <w:tblPr>
        <w:tblStyle w:val="20"/>
        <w:tblW w:w="107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8"/>
        <w:gridCol w:w="898"/>
        <w:gridCol w:w="898"/>
        <w:gridCol w:w="818"/>
        <w:gridCol w:w="750"/>
        <w:gridCol w:w="830"/>
        <w:gridCol w:w="1005"/>
        <w:gridCol w:w="937"/>
        <w:gridCol w:w="1054"/>
        <w:gridCol w:w="899"/>
        <w:gridCol w:w="726"/>
        <w:gridCol w:w="1072"/>
      </w:tblGrid>
      <w:tr w14:paraId="1620C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1078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B45F8E2">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i w:val="0"/>
                <w:iCs w:val="0"/>
                <w:color w:val="000000"/>
                <w:kern w:val="0"/>
                <w:sz w:val="18"/>
                <w:szCs w:val="18"/>
                <w:u w:val="none"/>
                <w:lang w:val="en-US" w:eastAsia="zh-CN" w:bidi="ar"/>
              </w:rPr>
              <w:t>项目支出绩效自评表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(2024年度）</w:t>
            </w:r>
          </w:p>
        </w:tc>
      </w:tr>
      <w:tr w14:paraId="55433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6626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98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43405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科技馆展教展品资源建设</w:t>
            </w:r>
          </w:p>
        </w:tc>
      </w:tr>
      <w:tr w14:paraId="24CD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6911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2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D95F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8056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0F23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43C7B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1F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245A">
            <w:pP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B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2A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C6F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7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FAD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54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29913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5F998">
            <w:pPr>
              <w:jc w:val="center"/>
              <w:rPr>
                <w:rFonts w:hint="eastAsia" w:ascii="宋体" w:hAnsi="宋体" w:eastAsia="宋体" w:cs="宋体"/>
                <w:i w:val="0"/>
                <w:iCs w:val="0"/>
                <w:color w:val="000000"/>
                <w:sz w:val="18"/>
                <w:szCs w:val="18"/>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A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79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6C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F2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EE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92D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D6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6B55C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1E125">
            <w:pPr>
              <w:jc w:val="center"/>
              <w:rPr>
                <w:rFonts w:hint="eastAsia" w:ascii="宋体" w:hAnsi="宋体" w:eastAsia="宋体" w:cs="宋体"/>
                <w:i w:val="0"/>
                <w:iCs w:val="0"/>
                <w:color w:val="000000"/>
                <w:sz w:val="18"/>
                <w:szCs w:val="18"/>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8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31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F0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65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9B9B">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76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EB05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0EA5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3C4B7">
            <w:pPr>
              <w:jc w:val="center"/>
              <w:rPr>
                <w:rFonts w:hint="eastAsia" w:ascii="宋体" w:hAnsi="宋体" w:eastAsia="宋体" w:cs="宋体"/>
                <w:i w:val="0"/>
                <w:iCs w:val="0"/>
                <w:color w:val="000000"/>
                <w:sz w:val="18"/>
                <w:szCs w:val="18"/>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9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9C7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73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3B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77E12">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10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AE40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7AF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8BFB2">
            <w:pPr>
              <w:jc w:val="center"/>
              <w:rPr>
                <w:rFonts w:hint="eastAsia" w:ascii="宋体" w:hAnsi="宋体" w:eastAsia="宋体" w:cs="宋体"/>
                <w:i w:val="0"/>
                <w:iCs w:val="0"/>
                <w:color w:val="000000"/>
                <w:sz w:val="18"/>
                <w:szCs w:val="18"/>
                <w:u w:val="none"/>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13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FD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73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49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DA9D">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9E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0D01">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76CA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7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A1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3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A39D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6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A84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6D3A2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2F9F2">
            <w:pPr>
              <w:jc w:val="center"/>
              <w:rPr>
                <w:rFonts w:hint="eastAsia" w:ascii="宋体" w:hAnsi="宋体" w:eastAsia="宋体" w:cs="宋体"/>
                <w:i w:val="0"/>
                <w:iCs w:val="0"/>
                <w:color w:val="000000"/>
                <w:sz w:val="18"/>
                <w:szCs w:val="18"/>
                <w:u w:val="none"/>
              </w:rPr>
            </w:pPr>
          </w:p>
        </w:tc>
        <w:tc>
          <w:tcPr>
            <w:tcW w:w="43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6AE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为进一步提升科普资源的共建共享，结合实际完成目标如下：1、展品对外开放100天；2、采购设备2套；4、完成质量100%；5、完成项目金额75万元；6、服务对象满意度达到95%以上。</w:t>
            </w:r>
          </w:p>
        </w:tc>
        <w:tc>
          <w:tcPr>
            <w:tcW w:w="46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C9C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实际完成展品对外开放110天,采购设备2套,完成质量100%,完成项目总成本75万元(景随心动设备成本30.88万元),服务对象满意度达到95%以上。</w:t>
            </w:r>
          </w:p>
        </w:tc>
      </w:tr>
      <w:tr w14:paraId="27202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35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8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D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9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1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62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9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C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A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18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3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B1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7665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522DF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15E751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3634EC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334D6C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展品对外开放</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19813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63EFE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23299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75B91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106E1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676F8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45E52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37F45138">
            <w:pPr>
              <w:jc w:val="center"/>
              <w:rPr>
                <w:rFonts w:hint="eastAsia" w:ascii="宋体" w:hAnsi="宋体" w:eastAsia="宋体" w:cs="宋体"/>
                <w:i w:val="0"/>
                <w:iCs w:val="0"/>
                <w:color w:val="000000"/>
                <w:sz w:val="18"/>
                <w:szCs w:val="18"/>
                <w:u w:val="none"/>
              </w:rPr>
            </w:pPr>
          </w:p>
        </w:tc>
      </w:tr>
      <w:tr w14:paraId="718A5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367FB67A">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7C75FCF0">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05519FAD">
            <w:pPr>
              <w:jc w:val="cente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nil"/>
              <w:right w:val="single" w:color="000000" w:sz="4" w:space="0"/>
            </w:tcBorders>
            <w:shd w:val="clear" w:color="auto" w:fill="auto"/>
            <w:vAlign w:val="center"/>
          </w:tcPr>
          <w:p w14:paraId="2D3FC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6C7C6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6D6AE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741C3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18C90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4D43E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1A312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1D4F2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4919E9B1">
            <w:pPr>
              <w:jc w:val="center"/>
              <w:rPr>
                <w:rFonts w:hint="eastAsia" w:ascii="宋体" w:hAnsi="宋体" w:eastAsia="宋体" w:cs="宋体"/>
                <w:i w:val="0"/>
                <w:iCs w:val="0"/>
                <w:color w:val="000000"/>
                <w:sz w:val="18"/>
                <w:szCs w:val="18"/>
                <w:u w:val="none"/>
              </w:rPr>
            </w:pPr>
          </w:p>
        </w:tc>
      </w:tr>
      <w:tr w14:paraId="18C0E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0B1A249C">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038BBD73">
            <w:pPr>
              <w:jc w:val="center"/>
              <w:rPr>
                <w:rFonts w:hint="eastAsia" w:ascii="宋体" w:hAnsi="宋体" w:eastAsia="宋体" w:cs="宋体"/>
                <w:i w:val="0"/>
                <w:iCs w:val="0"/>
                <w:color w:val="000000"/>
                <w:sz w:val="18"/>
                <w:szCs w:val="18"/>
                <w:u w:val="none"/>
              </w:rPr>
            </w:pP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7CF379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13B32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展品对外开放完成率</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30F90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4F25C1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015EF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4F9926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1939AA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2184E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5D173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2F6250DA">
            <w:pPr>
              <w:jc w:val="center"/>
              <w:rPr>
                <w:rFonts w:hint="eastAsia" w:ascii="宋体" w:hAnsi="宋体" w:eastAsia="宋体" w:cs="宋体"/>
                <w:i w:val="0"/>
                <w:iCs w:val="0"/>
                <w:color w:val="000000"/>
                <w:sz w:val="18"/>
                <w:szCs w:val="18"/>
                <w:u w:val="none"/>
              </w:rPr>
            </w:pPr>
          </w:p>
        </w:tc>
      </w:tr>
      <w:tr w14:paraId="2D7F2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0CDA3143">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413A767C">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278F8612">
            <w:pPr>
              <w:jc w:val="cente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nil"/>
              <w:right w:val="single" w:color="000000" w:sz="4" w:space="0"/>
            </w:tcBorders>
            <w:shd w:val="clear" w:color="auto" w:fill="auto"/>
            <w:vAlign w:val="center"/>
          </w:tcPr>
          <w:p w14:paraId="067DA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采购设备合格率</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36220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18753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5BA48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6E7C2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684C9C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1CA4A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6124D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08A9959E">
            <w:pPr>
              <w:jc w:val="center"/>
              <w:rPr>
                <w:rFonts w:hint="eastAsia" w:ascii="宋体" w:hAnsi="宋体" w:eastAsia="宋体" w:cs="宋体"/>
                <w:i w:val="0"/>
                <w:iCs w:val="0"/>
                <w:color w:val="000000"/>
                <w:sz w:val="18"/>
                <w:szCs w:val="18"/>
                <w:u w:val="none"/>
              </w:rPr>
            </w:pPr>
          </w:p>
        </w:tc>
      </w:tr>
      <w:tr w14:paraId="39640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34DACBF7">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4BAD81C4">
            <w:pPr>
              <w:jc w:val="center"/>
              <w:rPr>
                <w:rFonts w:hint="eastAsia" w:ascii="宋体" w:hAnsi="宋体" w:eastAsia="宋体" w:cs="宋体"/>
                <w:i w:val="0"/>
                <w:iCs w:val="0"/>
                <w:color w:val="000000"/>
                <w:sz w:val="18"/>
                <w:szCs w:val="18"/>
                <w:u w:val="none"/>
              </w:rPr>
            </w:pP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1E589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2C1D9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采购设备及时率</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1A0A3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4C225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72F7C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05755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16EA3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41445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0A639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2B7D5494">
            <w:pPr>
              <w:jc w:val="center"/>
              <w:rPr>
                <w:rFonts w:hint="eastAsia" w:ascii="宋体" w:hAnsi="宋体" w:eastAsia="宋体" w:cs="宋体"/>
                <w:i w:val="0"/>
                <w:iCs w:val="0"/>
                <w:color w:val="000000"/>
                <w:sz w:val="18"/>
                <w:szCs w:val="18"/>
                <w:u w:val="none"/>
              </w:rPr>
            </w:pPr>
          </w:p>
        </w:tc>
      </w:tr>
      <w:tr w14:paraId="07A52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8BAB7CB">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F06E039">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2DB6479C">
            <w:pPr>
              <w:jc w:val="cente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nil"/>
              <w:right w:val="single" w:color="000000" w:sz="4" w:space="0"/>
            </w:tcBorders>
            <w:shd w:val="clear" w:color="auto" w:fill="auto"/>
            <w:vAlign w:val="center"/>
          </w:tcPr>
          <w:p w14:paraId="089CC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展品对外开放及时率</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5A045A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66717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4FA957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71D0B0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30242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375EB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4D4EE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3E69650F">
            <w:pPr>
              <w:jc w:val="center"/>
              <w:rPr>
                <w:rFonts w:hint="eastAsia" w:ascii="宋体" w:hAnsi="宋体" w:eastAsia="宋体" w:cs="宋体"/>
                <w:i w:val="0"/>
                <w:iCs w:val="0"/>
                <w:color w:val="000000"/>
                <w:sz w:val="18"/>
                <w:szCs w:val="18"/>
                <w:u w:val="none"/>
              </w:rPr>
            </w:pPr>
          </w:p>
        </w:tc>
      </w:tr>
      <w:tr w14:paraId="52C5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4DE2F429">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0E64159">
            <w:pPr>
              <w:jc w:val="center"/>
              <w:rPr>
                <w:rFonts w:hint="eastAsia" w:ascii="宋体" w:hAnsi="宋体" w:eastAsia="宋体" w:cs="宋体"/>
                <w:i w:val="0"/>
                <w:iCs w:val="0"/>
                <w:color w:val="000000"/>
                <w:sz w:val="18"/>
                <w:szCs w:val="18"/>
                <w:u w:val="none"/>
              </w:rPr>
            </w:pP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761AE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16EA1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景随心动设备成本</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19FFC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787F5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3391B1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2A63E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30.88</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17889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万元/套</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741B1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7C225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6183A46B">
            <w:pPr>
              <w:jc w:val="center"/>
              <w:rPr>
                <w:rFonts w:hint="eastAsia" w:ascii="宋体" w:hAnsi="宋体" w:eastAsia="宋体" w:cs="宋体"/>
                <w:i w:val="0"/>
                <w:iCs w:val="0"/>
                <w:color w:val="000000"/>
                <w:sz w:val="18"/>
                <w:szCs w:val="18"/>
                <w:u w:val="none"/>
              </w:rPr>
            </w:pPr>
          </w:p>
        </w:tc>
      </w:tr>
      <w:tr w14:paraId="18969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33CDB0A6">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6E226F0">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08A5F76">
            <w:pPr>
              <w:jc w:val="cente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nil"/>
              <w:right w:val="single" w:color="000000" w:sz="4" w:space="0"/>
            </w:tcBorders>
            <w:shd w:val="clear" w:color="auto" w:fill="auto"/>
            <w:vAlign w:val="center"/>
          </w:tcPr>
          <w:p w14:paraId="40A35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项目总成本</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62350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5E688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25389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101FF8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20A413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06667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6C9F9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21EC2C1F">
            <w:pPr>
              <w:jc w:val="center"/>
              <w:rPr>
                <w:rFonts w:hint="eastAsia" w:ascii="宋体" w:hAnsi="宋体" w:eastAsia="宋体" w:cs="宋体"/>
                <w:i w:val="0"/>
                <w:iCs w:val="0"/>
                <w:color w:val="000000"/>
                <w:sz w:val="18"/>
                <w:szCs w:val="18"/>
                <w:u w:val="none"/>
              </w:rPr>
            </w:pPr>
          </w:p>
        </w:tc>
      </w:tr>
      <w:tr w14:paraId="381FA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7F56D091">
            <w:pPr>
              <w:jc w:val="center"/>
              <w:rPr>
                <w:rFonts w:hint="eastAsia" w:ascii="宋体" w:hAnsi="宋体" w:eastAsia="宋体" w:cs="宋体"/>
                <w:i w:val="0"/>
                <w:iCs w:val="0"/>
                <w:color w:val="000000"/>
                <w:sz w:val="18"/>
                <w:szCs w:val="18"/>
                <w:u w:val="none"/>
              </w:rPr>
            </w:pP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18569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1EE91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5B64F8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中小学生科学素质</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6514D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53329625">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00CD48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5DE9D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756DA8CE">
            <w:pPr>
              <w:jc w:val="center"/>
              <w:rPr>
                <w:rFonts w:hint="eastAsia" w:ascii="宋体" w:hAnsi="宋体" w:eastAsia="宋体" w:cs="宋体"/>
                <w:i w:val="0"/>
                <w:iCs w:val="0"/>
                <w:color w:val="000000"/>
                <w:sz w:val="18"/>
                <w:szCs w:val="18"/>
                <w:u w:val="none"/>
              </w:rPr>
            </w:pPr>
          </w:p>
        </w:tc>
        <w:tc>
          <w:tcPr>
            <w:tcW w:w="899" w:type="dxa"/>
            <w:tcBorders>
              <w:top w:val="single" w:color="000000" w:sz="4" w:space="0"/>
              <w:left w:val="single" w:color="000000" w:sz="4" w:space="0"/>
              <w:bottom w:val="nil"/>
              <w:right w:val="single" w:color="000000" w:sz="4" w:space="0"/>
            </w:tcBorders>
            <w:shd w:val="clear" w:color="auto" w:fill="auto"/>
            <w:vAlign w:val="center"/>
          </w:tcPr>
          <w:p w14:paraId="5C92A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6A562A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3433BCD9">
            <w:pPr>
              <w:jc w:val="center"/>
              <w:rPr>
                <w:rFonts w:hint="eastAsia" w:ascii="宋体" w:hAnsi="宋体" w:eastAsia="宋体" w:cs="宋体"/>
                <w:i w:val="0"/>
                <w:iCs w:val="0"/>
                <w:color w:val="000000"/>
                <w:sz w:val="18"/>
                <w:szCs w:val="18"/>
                <w:u w:val="none"/>
              </w:rPr>
            </w:pPr>
          </w:p>
        </w:tc>
      </w:tr>
      <w:tr w14:paraId="56C4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1"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4340BCE3">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4F10A443">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0B9CBAF8">
            <w:pPr>
              <w:jc w:val="cente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nil"/>
              <w:right w:val="single" w:color="000000" w:sz="4" w:space="0"/>
            </w:tcBorders>
            <w:shd w:val="clear" w:color="auto" w:fill="auto"/>
            <w:vAlign w:val="center"/>
          </w:tcPr>
          <w:p w14:paraId="7ADBC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社会公众科学素质</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454D3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0718B929">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771C3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64E26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4B73BC64">
            <w:pPr>
              <w:jc w:val="center"/>
              <w:rPr>
                <w:rFonts w:hint="eastAsia" w:ascii="宋体" w:hAnsi="宋体" w:eastAsia="宋体" w:cs="宋体"/>
                <w:i w:val="0"/>
                <w:iCs w:val="0"/>
                <w:color w:val="000000"/>
                <w:sz w:val="18"/>
                <w:szCs w:val="18"/>
                <w:u w:val="none"/>
              </w:rPr>
            </w:pPr>
          </w:p>
        </w:tc>
        <w:tc>
          <w:tcPr>
            <w:tcW w:w="899" w:type="dxa"/>
            <w:tcBorders>
              <w:top w:val="single" w:color="000000" w:sz="4" w:space="0"/>
              <w:left w:val="single" w:color="000000" w:sz="4" w:space="0"/>
              <w:bottom w:val="nil"/>
              <w:right w:val="single" w:color="000000" w:sz="4" w:space="0"/>
            </w:tcBorders>
            <w:shd w:val="clear" w:color="auto" w:fill="auto"/>
            <w:vAlign w:val="center"/>
          </w:tcPr>
          <w:p w14:paraId="2F9B2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139F9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43441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参观体验公众大多数为青少年学生，缺少针对老年人科普的相关科普资源，策划开展针对老年人群体的科普资源和科普活动。</w:t>
            </w:r>
          </w:p>
        </w:tc>
      </w:tr>
      <w:tr w14:paraId="6FE9A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77E94D4">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097C235E">
            <w:pPr>
              <w:jc w:val="center"/>
              <w:rPr>
                <w:rFonts w:hint="eastAsia" w:ascii="宋体" w:hAnsi="宋体" w:eastAsia="宋体" w:cs="宋体"/>
                <w:i w:val="0"/>
                <w:iCs w:val="0"/>
                <w:color w:val="000000"/>
                <w:sz w:val="18"/>
                <w:szCs w:val="18"/>
                <w:u w:val="none"/>
              </w:rPr>
            </w:pPr>
          </w:p>
        </w:tc>
        <w:tc>
          <w:tcPr>
            <w:tcW w:w="898" w:type="dxa"/>
            <w:tcBorders>
              <w:top w:val="single" w:color="000000" w:sz="4" w:space="0"/>
              <w:left w:val="single" w:color="000000" w:sz="4" w:space="0"/>
              <w:bottom w:val="nil"/>
              <w:right w:val="single" w:color="000000" w:sz="4" w:space="0"/>
            </w:tcBorders>
            <w:shd w:val="clear" w:color="auto" w:fill="auto"/>
            <w:vAlign w:val="center"/>
          </w:tcPr>
          <w:p w14:paraId="25A2E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75A008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建立健全财政资金管理长效机制</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73CF7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08B76629">
            <w:pPr>
              <w:jc w:val="cente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0F4D8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19DBE8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5E73ADA5">
            <w:pPr>
              <w:jc w:val="center"/>
              <w:rPr>
                <w:rFonts w:hint="eastAsia" w:ascii="宋体" w:hAnsi="宋体" w:eastAsia="宋体" w:cs="宋体"/>
                <w:i w:val="0"/>
                <w:iCs w:val="0"/>
                <w:color w:val="000000"/>
                <w:sz w:val="18"/>
                <w:szCs w:val="18"/>
                <w:u w:val="none"/>
              </w:rPr>
            </w:pPr>
          </w:p>
        </w:tc>
        <w:tc>
          <w:tcPr>
            <w:tcW w:w="899" w:type="dxa"/>
            <w:tcBorders>
              <w:top w:val="single" w:color="000000" w:sz="4" w:space="0"/>
              <w:left w:val="single" w:color="000000" w:sz="4" w:space="0"/>
              <w:bottom w:val="nil"/>
              <w:right w:val="single" w:color="000000" w:sz="4" w:space="0"/>
            </w:tcBorders>
            <w:shd w:val="clear" w:color="auto" w:fill="auto"/>
            <w:vAlign w:val="center"/>
          </w:tcPr>
          <w:p w14:paraId="298B5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707F7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4D4A96AE">
            <w:pPr>
              <w:jc w:val="center"/>
              <w:rPr>
                <w:rFonts w:hint="eastAsia" w:ascii="宋体" w:hAnsi="宋体" w:eastAsia="宋体" w:cs="宋体"/>
                <w:i w:val="0"/>
                <w:iCs w:val="0"/>
                <w:color w:val="000000"/>
                <w:sz w:val="18"/>
                <w:szCs w:val="18"/>
                <w:u w:val="none"/>
              </w:rPr>
            </w:pPr>
          </w:p>
        </w:tc>
      </w:tr>
      <w:tr w14:paraId="6604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33D8C0F2">
            <w:pPr>
              <w:jc w:val="center"/>
              <w:rPr>
                <w:rFonts w:hint="eastAsia" w:ascii="宋体" w:hAnsi="宋体" w:eastAsia="宋体" w:cs="宋体"/>
                <w:i w:val="0"/>
                <w:iCs w:val="0"/>
                <w:color w:val="000000"/>
                <w:sz w:val="18"/>
                <w:szCs w:val="18"/>
                <w:u w:val="none"/>
              </w:rPr>
            </w:pP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64C4C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8" w:type="dxa"/>
            <w:vMerge w:val="restart"/>
            <w:tcBorders>
              <w:top w:val="single" w:color="000000" w:sz="4" w:space="0"/>
              <w:left w:val="single" w:color="000000" w:sz="4" w:space="0"/>
              <w:bottom w:val="nil"/>
              <w:right w:val="single" w:color="000000" w:sz="4" w:space="0"/>
            </w:tcBorders>
            <w:shd w:val="clear" w:color="auto" w:fill="auto"/>
            <w:vAlign w:val="center"/>
          </w:tcPr>
          <w:p w14:paraId="176569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818" w:type="dxa"/>
            <w:tcBorders>
              <w:top w:val="single" w:color="000000" w:sz="4" w:space="0"/>
              <w:left w:val="single" w:color="000000" w:sz="4" w:space="0"/>
              <w:bottom w:val="nil"/>
              <w:right w:val="single" w:color="000000" w:sz="4" w:space="0"/>
            </w:tcBorders>
            <w:shd w:val="clear" w:color="auto" w:fill="auto"/>
            <w:vAlign w:val="center"/>
          </w:tcPr>
          <w:p w14:paraId="7ECB4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5F11E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66194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4931B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11AA4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6BEAD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6B02B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1904A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2E2F3BCA">
            <w:pPr>
              <w:jc w:val="center"/>
              <w:rPr>
                <w:rFonts w:hint="eastAsia" w:ascii="宋体" w:hAnsi="宋体" w:eastAsia="宋体" w:cs="宋体"/>
                <w:i w:val="0"/>
                <w:iCs w:val="0"/>
                <w:color w:val="000000"/>
                <w:sz w:val="18"/>
                <w:szCs w:val="18"/>
                <w:u w:val="none"/>
              </w:rPr>
            </w:pPr>
          </w:p>
        </w:tc>
      </w:tr>
      <w:tr w14:paraId="4333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3B23F25">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6CBA347E">
            <w:pPr>
              <w:jc w:val="center"/>
              <w:rPr>
                <w:rFonts w:hint="eastAsia" w:ascii="宋体" w:hAnsi="宋体" w:eastAsia="宋体" w:cs="宋体"/>
                <w:i w:val="0"/>
                <w:iCs w:val="0"/>
                <w:color w:val="000000"/>
                <w:sz w:val="18"/>
                <w:szCs w:val="18"/>
                <w:u w:val="none"/>
              </w:rPr>
            </w:pPr>
          </w:p>
        </w:tc>
        <w:tc>
          <w:tcPr>
            <w:tcW w:w="898" w:type="dxa"/>
            <w:vMerge w:val="continue"/>
            <w:tcBorders>
              <w:top w:val="single" w:color="000000" w:sz="4" w:space="0"/>
              <w:left w:val="single" w:color="000000" w:sz="4" w:space="0"/>
              <w:bottom w:val="nil"/>
              <w:right w:val="single" w:color="000000" w:sz="4" w:space="0"/>
            </w:tcBorders>
            <w:shd w:val="clear" w:color="auto" w:fill="auto"/>
            <w:vAlign w:val="center"/>
          </w:tcPr>
          <w:p w14:paraId="2826C52E">
            <w:pPr>
              <w:jc w:val="center"/>
              <w:rPr>
                <w:rFonts w:hint="eastAsia" w:ascii="宋体" w:hAnsi="宋体" w:eastAsia="宋体" w:cs="宋体"/>
                <w:i w:val="0"/>
                <w:iCs w:val="0"/>
                <w:color w:val="000000"/>
                <w:sz w:val="18"/>
                <w:szCs w:val="18"/>
                <w:u w:val="none"/>
              </w:rPr>
            </w:pPr>
          </w:p>
        </w:tc>
        <w:tc>
          <w:tcPr>
            <w:tcW w:w="818" w:type="dxa"/>
            <w:tcBorders>
              <w:top w:val="single" w:color="000000" w:sz="4" w:space="0"/>
              <w:left w:val="single" w:color="000000" w:sz="4" w:space="0"/>
              <w:bottom w:val="nil"/>
              <w:right w:val="single" w:color="000000" w:sz="4" w:space="0"/>
            </w:tcBorders>
            <w:shd w:val="clear" w:color="auto" w:fill="auto"/>
            <w:vAlign w:val="center"/>
          </w:tcPr>
          <w:p w14:paraId="7F546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w:t>
            </w:r>
          </w:p>
        </w:tc>
        <w:tc>
          <w:tcPr>
            <w:tcW w:w="750" w:type="dxa"/>
            <w:tcBorders>
              <w:top w:val="single" w:color="000000" w:sz="4" w:space="0"/>
              <w:left w:val="single" w:color="000000" w:sz="4" w:space="0"/>
              <w:bottom w:val="nil"/>
              <w:right w:val="single" w:color="000000" w:sz="4" w:space="0"/>
            </w:tcBorders>
            <w:shd w:val="clear" w:color="auto" w:fill="auto"/>
            <w:vAlign w:val="center"/>
          </w:tcPr>
          <w:p w14:paraId="3D0A01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0" w:type="dxa"/>
            <w:tcBorders>
              <w:top w:val="single" w:color="000000" w:sz="4" w:space="0"/>
              <w:left w:val="single" w:color="000000" w:sz="4" w:space="0"/>
              <w:bottom w:val="nil"/>
              <w:right w:val="single" w:color="000000" w:sz="4" w:space="0"/>
            </w:tcBorders>
            <w:shd w:val="clear" w:color="auto" w:fill="auto"/>
            <w:vAlign w:val="center"/>
          </w:tcPr>
          <w:p w14:paraId="5BBBA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4CE32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4F164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1054" w:type="dxa"/>
            <w:tcBorders>
              <w:top w:val="single" w:color="000000" w:sz="4" w:space="0"/>
              <w:left w:val="single" w:color="000000" w:sz="4" w:space="0"/>
              <w:bottom w:val="nil"/>
              <w:right w:val="single" w:color="000000" w:sz="4" w:space="0"/>
            </w:tcBorders>
            <w:shd w:val="clear" w:color="auto" w:fill="auto"/>
            <w:vAlign w:val="center"/>
          </w:tcPr>
          <w:p w14:paraId="0063A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000000" w:sz="4" w:space="0"/>
              <w:left w:val="single" w:color="000000" w:sz="4" w:space="0"/>
              <w:bottom w:val="nil"/>
              <w:right w:val="single" w:color="000000" w:sz="4" w:space="0"/>
            </w:tcBorders>
            <w:shd w:val="clear" w:color="auto" w:fill="auto"/>
            <w:vAlign w:val="center"/>
          </w:tcPr>
          <w:p w14:paraId="0CC366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26" w:type="dxa"/>
            <w:tcBorders>
              <w:top w:val="single" w:color="000000" w:sz="4" w:space="0"/>
              <w:left w:val="single" w:color="000000" w:sz="4" w:space="0"/>
              <w:bottom w:val="nil"/>
              <w:right w:val="single" w:color="000000" w:sz="4" w:space="0"/>
            </w:tcBorders>
            <w:shd w:val="clear" w:color="auto" w:fill="auto"/>
            <w:vAlign w:val="center"/>
          </w:tcPr>
          <w:p w14:paraId="2B381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72" w:type="dxa"/>
            <w:tcBorders>
              <w:top w:val="single" w:color="000000" w:sz="4" w:space="0"/>
              <w:left w:val="single" w:color="000000" w:sz="4" w:space="0"/>
              <w:bottom w:val="nil"/>
              <w:right w:val="single" w:color="000000" w:sz="4" w:space="0"/>
            </w:tcBorders>
            <w:shd w:val="clear" w:color="auto" w:fill="auto"/>
            <w:vAlign w:val="center"/>
          </w:tcPr>
          <w:p w14:paraId="2257028B">
            <w:pPr>
              <w:jc w:val="center"/>
              <w:rPr>
                <w:rFonts w:hint="eastAsia" w:ascii="宋体" w:hAnsi="宋体" w:eastAsia="宋体" w:cs="宋体"/>
                <w:i w:val="0"/>
                <w:iCs w:val="0"/>
                <w:color w:val="000000"/>
                <w:sz w:val="18"/>
                <w:szCs w:val="18"/>
                <w:u w:val="none"/>
              </w:rPr>
            </w:pPr>
          </w:p>
        </w:tc>
      </w:tr>
      <w:tr w14:paraId="38BED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0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B137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7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B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4121">
            <w:pPr>
              <w:jc w:val="center"/>
              <w:rPr>
                <w:rFonts w:hint="eastAsia" w:ascii="宋体" w:hAnsi="宋体" w:eastAsia="宋体" w:cs="宋体"/>
                <w:i w:val="0"/>
                <w:iCs w:val="0"/>
                <w:color w:val="000000"/>
                <w:sz w:val="18"/>
                <w:szCs w:val="18"/>
                <w:u w:val="none"/>
              </w:rPr>
            </w:pPr>
          </w:p>
        </w:tc>
      </w:tr>
    </w:tbl>
    <w:p w14:paraId="66CEE602">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ascii="仿宋_GB2312" w:hAnsi="仿宋_GB2312" w:eastAsia="仿宋_GB2312" w:cs="仿宋_GB2312"/>
          <w:color w:val="000000"/>
          <w:kern w:val="0"/>
          <w:sz w:val="27"/>
          <w:szCs w:val="27"/>
        </w:rPr>
      </w:pPr>
    </w:p>
    <w:p w14:paraId="7353BF96">
      <w:pPr>
        <w:keepNext w:val="0"/>
        <w:keepLines w:val="0"/>
        <w:pageBreakBefore w:val="0"/>
        <w:widowControl w:val="0"/>
        <w:numPr>
          <w:ilvl w:val="0"/>
          <w:numId w:val="1"/>
        </w:numPr>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流动科普设施资助</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times_new_roman" w:cs="times_new_roman"/>
          <w:kern w:val="0"/>
          <w:sz w:val="27"/>
          <w:szCs w:val="27"/>
          <w:u w:val="single"/>
          <w:lang w:val="en-US" w:eastAsia="zh-CN" w:bidi="ar-SA"/>
        </w:rPr>
        <w:t>99.50</w:t>
      </w:r>
      <w:r>
        <w:rPr>
          <w:rFonts w:ascii="仿宋_GB2312" w:hAnsi="仿宋_GB2312" w:eastAsia="仿宋_GB2312" w:cs="仿宋_GB2312"/>
          <w:color w:val="000000"/>
          <w:kern w:val="0"/>
          <w:sz w:val="27"/>
          <w:szCs w:val="27"/>
        </w:rPr>
        <w:t>分。全年预算数为</w:t>
      </w:r>
      <w:r>
        <w:rPr>
          <w:rFonts w:hint="eastAsia" w:ascii="times_new_roman" w:hAnsi="times_new_roman" w:eastAsia="times_new_roman" w:cs="times_new_roman"/>
          <w:kern w:val="0"/>
          <w:sz w:val="27"/>
          <w:szCs w:val="27"/>
          <w:u w:val="single"/>
          <w:lang w:val="en-US" w:eastAsia="zh-CN" w:bidi="ar-SA"/>
        </w:rPr>
        <w:t>5</w:t>
      </w:r>
      <w:r>
        <w:rPr>
          <w:rFonts w:ascii="仿宋_GB2312" w:hAnsi="仿宋_GB2312" w:eastAsia="仿宋_GB2312" w:cs="仿宋_GB2312"/>
          <w:color w:val="000000"/>
          <w:kern w:val="0"/>
          <w:sz w:val="27"/>
          <w:szCs w:val="27"/>
        </w:rPr>
        <w:t>万元，执行数为</w:t>
      </w:r>
      <w:r>
        <w:rPr>
          <w:rFonts w:hint="eastAsia" w:ascii="仿宋_GB2312" w:hAnsi="仿宋_GB2312" w:eastAsia="仿宋_GB2312" w:cs="仿宋_GB2312"/>
          <w:color w:val="000000"/>
          <w:kern w:val="0"/>
          <w:sz w:val="27"/>
          <w:szCs w:val="27"/>
          <w:u w:val="single"/>
          <w:lang w:val="en-US" w:eastAsia="zh-CN"/>
        </w:rPr>
        <w:t>5</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lang w:val="en-US" w:eastAsia="zh-CN"/>
        </w:rPr>
        <w:t>专题展览活动</w:t>
      </w:r>
      <w:r>
        <w:rPr>
          <w:rFonts w:hint="eastAsia" w:ascii="times_new_roman" w:hAnsi="times_new_roman" w:eastAsia="times_new_roman" w:cs="times_new_roman"/>
          <w:kern w:val="0"/>
          <w:sz w:val="27"/>
          <w:szCs w:val="27"/>
          <w:u w:val="none"/>
          <w:lang w:val="en-US" w:eastAsia="zh-CN" w:bidi="ar-SA"/>
        </w:rPr>
        <w:t>100</w:t>
      </w:r>
      <w:r>
        <w:rPr>
          <w:rFonts w:hint="eastAsia" w:ascii="仿宋_GB2312" w:hAnsi="仿宋_GB2312" w:eastAsia="仿宋_GB2312" w:cs="仿宋_GB2312"/>
          <w:color w:val="000000"/>
          <w:kern w:val="0"/>
          <w:sz w:val="27"/>
          <w:szCs w:val="27"/>
          <w:lang w:val="en-US" w:eastAsia="zh-CN"/>
        </w:rPr>
        <w:t>次以上，专题展览活动完成率达到100%，专题展览展品及时到位、及时对外展出；完成专题展览资源</w:t>
      </w:r>
      <w:r>
        <w:rPr>
          <w:rFonts w:hint="eastAsia" w:ascii="times_new_roman" w:hAnsi="times_new_roman" w:eastAsia="times_new_roman" w:cs="times_new_roman"/>
          <w:kern w:val="0"/>
          <w:sz w:val="27"/>
          <w:szCs w:val="27"/>
          <w:u w:val="none"/>
          <w:lang w:val="en-US" w:eastAsia="zh-CN" w:bidi="ar-SA"/>
        </w:rPr>
        <w:t>5</w:t>
      </w:r>
      <w:r>
        <w:rPr>
          <w:rFonts w:hint="eastAsia" w:ascii="仿宋_GB2312" w:hAnsi="仿宋_GB2312" w:eastAsia="仿宋_GB2312" w:cs="仿宋_GB2312"/>
          <w:color w:val="000000"/>
          <w:kern w:val="0"/>
          <w:sz w:val="27"/>
          <w:szCs w:val="27"/>
          <w:lang w:val="en-US" w:eastAsia="zh-CN"/>
        </w:rPr>
        <w:t>万元，其中：专题展览资源运输成本</w:t>
      </w:r>
      <w:r>
        <w:rPr>
          <w:rFonts w:hint="eastAsia" w:ascii="times_new_roman" w:hAnsi="times_new_roman" w:eastAsia="times_new_roman" w:cs="times_new_roman"/>
          <w:kern w:val="0"/>
          <w:sz w:val="27"/>
          <w:szCs w:val="27"/>
          <w:u w:val="none"/>
          <w:lang w:val="en-US" w:eastAsia="zh-CN" w:bidi="ar-SA"/>
        </w:rPr>
        <w:t>2</w:t>
      </w:r>
      <w:r>
        <w:rPr>
          <w:rFonts w:hint="eastAsia" w:ascii="仿宋_GB2312" w:hAnsi="仿宋_GB2312" w:eastAsia="仿宋_GB2312" w:cs="仿宋_GB2312"/>
          <w:color w:val="000000"/>
          <w:kern w:val="0"/>
          <w:sz w:val="27"/>
          <w:szCs w:val="27"/>
          <w:lang w:val="en-US" w:eastAsia="zh-CN"/>
        </w:rPr>
        <w:t>万元，专题展览资源其他成本</w:t>
      </w:r>
      <w:r>
        <w:rPr>
          <w:rFonts w:hint="eastAsia" w:ascii="times_new_roman" w:hAnsi="times_new_roman" w:eastAsia="times_new_roman" w:cs="times_new_roman"/>
          <w:kern w:val="0"/>
          <w:sz w:val="27"/>
          <w:szCs w:val="27"/>
          <w:u w:val="none"/>
          <w:lang w:val="en-US" w:eastAsia="zh-CN" w:bidi="ar-SA"/>
        </w:rPr>
        <w:t>3</w:t>
      </w:r>
      <w:r>
        <w:rPr>
          <w:rFonts w:hint="eastAsia" w:ascii="仿宋_GB2312" w:hAnsi="仿宋_GB2312" w:eastAsia="仿宋_GB2312" w:cs="仿宋_GB2312"/>
          <w:color w:val="000000"/>
          <w:kern w:val="0"/>
          <w:sz w:val="27"/>
          <w:szCs w:val="27"/>
          <w:lang w:val="en-US" w:eastAsia="zh-CN"/>
        </w:rPr>
        <w:t>万元；服务对象满意度达到</w:t>
      </w:r>
      <w:r>
        <w:rPr>
          <w:rFonts w:hint="eastAsia" w:ascii="times_new_roman" w:hAnsi="times_new_roman" w:eastAsia="times_new_roman" w:cs="times_new_roman"/>
          <w:kern w:val="0"/>
          <w:sz w:val="27"/>
          <w:szCs w:val="27"/>
          <w:u w:val="none"/>
          <w:lang w:val="en-US" w:eastAsia="zh-CN" w:bidi="ar-SA"/>
        </w:rPr>
        <w:t>95</w:t>
      </w:r>
      <w:r>
        <w:rPr>
          <w:rFonts w:hint="eastAsia" w:ascii="仿宋_GB2312" w:hAnsi="仿宋_GB2312" w:eastAsia="仿宋_GB2312" w:cs="仿宋_GB2312"/>
          <w:color w:val="000000"/>
          <w:kern w:val="0"/>
          <w:sz w:val="27"/>
          <w:szCs w:val="27"/>
          <w:lang w:val="en-US" w:eastAsia="zh-CN"/>
        </w:rPr>
        <w:t>%以上。</w:t>
      </w:r>
      <w:r>
        <w:rPr>
          <w:rFonts w:ascii="仿宋_GB2312" w:hAnsi="仿宋_GB2312" w:eastAsia="仿宋_GB2312" w:cs="仿宋_GB2312"/>
          <w:color w:val="000000"/>
          <w:kern w:val="0"/>
          <w:sz w:val="27"/>
          <w:szCs w:val="27"/>
        </w:rPr>
        <w:t>发现的主要问题及原因：</w:t>
      </w:r>
      <w:r>
        <w:rPr>
          <w:rFonts w:hint="default" w:ascii="仿宋_GB2312" w:hAnsi="仿宋_GB2312" w:eastAsia="仿宋_GB2312" w:cs="仿宋_GB2312"/>
          <w:color w:val="000000"/>
          <w:kern w:val="0"/>
          <w:sz w:val="27"/>
          <w:szCs w:val="27"/>
          <w:lang w:val="en-US" w:eastAsia="zh-CN"/>
        </w:rPr>
        <w:t>因专题展览巡展转场次数较多，个别展项拆装、运输中出现破损，导致调试时间较长</w:t>
      </w:r>
      <w:r>
        <w:rPr>
          <w:rFonts w:hint="eastAsia" w:ascii="仿宋_GB2312" w:hAnsi="仿宋_GB2312" w:eastAsia="仿宋_GB2312" w:cs="仿宋_GB2312"/>
          <w:color w:val="000000"/>
          <w:kern w:val="0"/>
          <w:sz w:val="27"/>
          <w:szCs w:val="27"/>
          <w:lang w:val="en-US" w:eastAsia="zh-CN"/>
        </w:rPr>
        <w:t>。</w:t>
      </w:r>
      <w:r>
        <w:rPr>
          <w:rFonts w:ascii="仿宋_GB2312" w:hAnsi="仿宋_GB2312" w:eastAsia="仿宋_GB2312" w:cs="仿宋_GB2312"/>
          <w:color w:val="000000"/>
          <w:kern w:val="0"/>
          <w:sz w:val="27"/>
          <w:szCs w:val="27"/>
        </w:rPr>
        <w:t>下一步改进措施：</w:t>
      </w:r>
      <w:r>
        <w:rPr>
          <w:rFonts w:hint="default" w:ascii="仿宋_GB2312" w:hAnsi="仿宋_GB2312" w:eastAsia="仿宋_GB2312" w:cs="仿宋_GB2312"/>
          <w:color w:val="000000"/>
          <w:kern w:val="0"/>
          <w:sz w:val="27"/>
          <w:szCs w:val="27"/>
          <w:lang w:val="en-US" w:eastAsia="zh-CN"/>
        </w:rPr>
        <w:t>建议布展公司在拆装展品和运输过程加强展品保护</w:t>
      </w:r>
      <w:r>
        <w:rPr>
          <w:rFonts w:hint="eastAsia" w:ascii="仿宋_GB2312" w:hAnsi="仿宋_GB2312" w:eastAsia="仿宋_GB2312" w:cs="仿宋_GB2312"/>
          <w:color w:val="000000"/>
          <w:kern w:val="0"/>
          <w:sz w:val="27"/>
          <w:szCs w:val="27"/>
          <w:lang w:val="en-US" w:eastAsia="zh-CN"/>
        </w:rPr>
        <w:t>。</w:t>
      </w:r>
      <w:r>
        <w:rPr>
          <w:rFonts w:ascii="仿宋_GB2312" w:hAnsi="仿宋_GB2312" w:eastAsia="仿宋_GB2312" w:cs="仿宋_GB2312"/>
          <w:color w:val="000000"/>
          <w:kern w:val="0"/>
          <w:sz w:val="27"/>
          <w:szCs w:val="27"/>
        </w:rPr>
        <w:t xml:space="preserve">  </w:t>
      </w:r>
    </w:p>
    <w:p w14:paraId="1C676507">
      <w:pPr>
        <w:keepNext w:val="0"/>
        <w:keepLines w:val="0"/>
        <w:pageBreakBefore w:val="0"/>
        <w:widowControl w:val="0"/>
        <w:numPr>
          <w:ilvl w:val="0"/>
          <w:numId w:val="0"/>
        </w:numPr>
        <w:kinsoku/>
        <w:wordWrap/>
        <w:overflowPunct/>
        <w:topLinePunct/>
        <w:autoSpaceDE/>
        <w:autoSpaceDN/>
        <w:bidi w:val="0"/>
        <w:adjustRightInd/>
        <w:snapToGrid/>
        <w:spacing w:line="520" w:lineRule="exact"/>
        <w:ind w:leftChars="200" w:right="0" w:rightChars="0"/>
        <w:jc w:val="both"/>
        <w:textAlignment w:val="auto"/>
        <w:outlineLvl w:val="9"/>
        <w:rPr>
          <w:rFonts w:ascii="仿宋_GB2312" w:hAnsi="仿宋_GB2312" w:eastAsia="仿宋_GB2312" w:cs="仿宋_GB2312"/>
          <w:color w:val="000000"/>
          <w:kern w:val="0"/>
          <w:sz w:val="27"/>
          <w:szCs w:val="27"/>
        </w:rPr>
      </w:pPr>
    </w:p>
    <w:tbl>
      <w:tblPr>
        <w:tblStyle w:val="20"/>
        <w:tblW w:w="9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0"/>
        <w:gridCol w:w="730"/>
        <w:gridCol w:w="732"/>
        <w:gridCol w:w="999"/>
        <w:gridCol w:w="629"/>
        <w:gridCol w:w="656"/>
        <w:gridCol w:w="637"/>
        <w:gridCol w:w="756"/>
        <w:gridCol w:w="732"/>
        <w:gridCol w:w="731"/>
        <w:gridCol w:w="734"/>
        <w:gridCol w:w="1634"/>
      </w:tblGrid>
      <w:tr w14:paraId="46ACF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970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5AB155B">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i w:val="0"/>
                <w:iCs w:val="0"/>
                <w:color w:val="000000"/>
                <w:kern w:val="0"/>
                <w:sz w:val="18"/>
                <w:szCs w:val="18"/>
                <w:u w:val="none"/>
                <w:lang w:val="en-US" w:eastAsia="zh-CN" w:bidi="ar"/>
              </w:rPr>
              <w:t>项目支出绩效自评表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(2024年度）</w:t>
            </w:r>
          </w:p>
        </w:tc>
      </w:tr>
      <w:tr w14:paraId="6DC04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5EDC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2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8C1F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流动科普设施资助</w:t>
            </w:r>
          </w:p>
        </w:tc>
      </w:tr>
      <w:tr w14:paraId="6068F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E006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0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086EF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DDBB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8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3E37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17DFD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516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43B4">
            <w:pP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4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C3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C2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4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4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494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58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4EBA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E7AC1">
            <w:pPr>
              <w:jc w:val="center"/>
              <w:rPr>
                <w:rFonts w:hint="eastAsia" w:ascii="宋体" w:hAnsi="宋体" w:eastAsia="宋体" w:cs="宋体"/>
                <w:i w:val="0"/>
                <w:iCs w:val="0"/>
                <w:color w:val="000000"/>
                <w:sz w:val="18"/>
                <w:szCs w:val="18"/>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9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275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645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25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E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09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74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634D5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4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88168">
            <w:pPr>
              <w:jc w:val="center"/>
              <w:rPr>
                <w:rFonts w:hint="eastAsia" w:ascii="宋体" w:hAnsi="宋体" w:eastAsia="宋体" w:cs="宋体"/>
                <w:i w:val="0"/>
                <w:iCs w:val="0"/>
                <w:color w:val="000000"/>
                <w:sz w:val="18"/>
                <w:szCs w:val="18"/>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46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56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6EC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7B8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FD0C2">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4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A9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EA7C9">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56AA2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83468">
            <w:pPr>
              <w:jc w:val="center"/>
              <w:rPr>
                <w:rFonts w:hint="eastAsia" w:ascii="宋体" w:hAnsi="宋体" w:eastAsia="宋体" w:cs="宋体"/>
                <w:i w:val="0"/>
                <w:iCs w:val="0"/>
                <w:color w:val="000000"/>
                <w:sz w:val="18"/>
                <w:szCs w:val="18"/>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B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2B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9A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EC2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ED39A">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4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2D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6C0A">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2D5E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6C16E">
            <w:pPr>
              <w:jc w:val="center"/>
              <w:rPr>
                <w:rFonts w:hint="eastAsia" w:ascii="宋体" w:hAnsi="宋体" w:eastAsia="宋体" w:cs="宋体"/>
                <w:i w:val="0"/>
                <w:iCs w:val="0"/>
                <w:color w:val="000000"/>
                <w:sz w:val="18"/>
                <w:szCs w:val="18"/>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23F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ECE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571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727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F3B8">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4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E3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6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D3692">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1AF83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8A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6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F74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5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D0CE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6F874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4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FBFCA">
            <w:pPr>
              <w:jc w:val="center"/>
              <w:rPr>
                <w:rFonts w:hint="eastAsia" w:ascii="宋体" w:hAnsi="宋体" w:eastAsia="宋体" w:cs="宋体"/>
                <w:i w:val="0"/>
                <w:iCs w:val="0"/>
                <w:color w:val="000000"/>
                <w:sz w:val="18"/>
                <w:szCs w:val="18"/>
                <w:u w:val="none"/>
              </w:rPr>
            </w:pPr>
          </w:p>
        </w:tc>
        <w:tc>
          <w:tcPr>
            <w:tcW w:w="36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F87A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中央基层科普行动计划要求，充分调动科普资源，完成目标如下：1、专题展览活动100次以上，平均每次不少于50人；2、专题展览活动完成率达到100%；3、专题展览展品及时到位、及时对外展出；4、完成专题展览资源共计5万元；5、服务对象满意度达到95%以上。</w:t>
            </w:r>
          </w:p>
        </w:tc>
        <w:tc>
          <w:tcPr>
            <w:tcW w:w="45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34DF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题展览活动100次以上，专题展览活动完成率达到100%，专题展览展品及时到位、及时对外展出；完成专题展览资源5万元，其中：专题展览资源运输成本2万元，专题展览资源其他成本3万元；服务对象满意度达到95%以上。</w:t>
            </w:r>
          </w:p>
        </w:tc>
      </w:tr>
      <w:tr w14:paraId="66D42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D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2E6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CC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1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F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0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2C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0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A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9A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02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54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39F50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730" w:type="dxa"/>
            <w:vMerge w:val="restart"/>
            <w:tcBorders>
              <w:top w:val="single" w:color="000000" w:sz="4" w:space="0"/>
              <w:left w:val="single" w:color="000000" w:sz="4" w:space="0"/>
              <w:bottom w:val="nil"/>
              <w:right w:val="single" w:color="000000" w:sz="4" w:space="0"/>
            </w:tcBorders>
            <w:shd w:val="clear" w:color="auto" w:fill="auto"/>
            <w:vAlign w:val="center"/>
          </w:tcPr>
          <w:p w14:paraId="1ACDF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730" w:type="dxa"/>
            <w:vMerge w:val="restart"/>
            <w:tcBorders>
              <w:top w:val="single" w:color="000000" w:sz="4" w:space="0"/>
              <w:left w:val="single" w:color="000000" w:sz="4" w:space="0"/>
              <w:bottom w:val="nil"/>
              <w:right w:val="single" w:color="000000" w:sz="4" w:space="0"/>
            </w:tcBorders>
            <w:shd w:val="clear" w:color="auto" w:fill="auto"/>
            <w:vAlign w:val="center"/>
          </w:tcPr>
          <w:p w14:paraId="7C84F1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154A2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3DAF85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专题展览活动</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0517B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4C409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3ACC54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36A3B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17E45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F728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3B0DE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02F03654">
            <w:pPr>
              <w:jc w:val="center"/>
              <w:rPr>
                <w:rFonts w:hint="eastAsia" w:ascii="宋体" w:hAnsi="宋体" w:eastAsia="宋体" w:cs="宋体"/>
                <w:i w:val="0"/>
                <w:iCs w:val="0"/>
                <w:color w:val="000000"/>
                <w:sz w:val="18"/>
                <w:szCs w:val="18"/>
                <w:u w:val="none"/>
              </w:rPr>
            </w:pPr>
          </w:p>
        </w:tc>
      </w:tr>
      <w:tr w14:paraId="1F77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07313830">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1018F4E0">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74EFB1F6">
            <w:pPr>
              <w:jc w:val="cente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nil"/>
              <w:right w:val="single" w:color="000000" w:sz="4" w:space="0"/>
            </w:tcBorders>
            <w:shd w:val="clear" w:color="auto" w:fill="auto"/>
            <w:vAlign w:val="center"/>
          </w:tcPr>
          <w:p w14:paraId="2342D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运输安装专题展览展品数量</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04861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1091A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66C94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1E237D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2144C7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1EA40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117B02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1212690C">
            <w:pPr>
              <w:jc w:val="center"/>
              <w:rPr>
                <w:rFonts w:hint="eastAsia" w:ascii="宋体" w:hAnsi="宋体" w:eastAsia="宋体" w:cs="宋体"/>
                <w:i w:val="0"/>
                <w:iCs w:val="0"/>
                <w:color w:val="000000"/>
                <w:sz w:val="18"/>
                <w:szCs w:val="18"/>
                <w:u w:val="none"/>
              </w:rPr>
            </w:pPr>
          </w:p>
        </w:tc>
      </w:tr>
      <w:tr w14:paraId="1B37E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3EF287D2">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34764555">
            <w:pPr>
              <w:jc w:val="center"/>
              <w:rPr>
                <w:rFonts w:hint="eastAsia" w:ascii="宋体" w:hAnsi="宋体" w:eastAsia="宋体" w:cs="宋体"/>
                <w:i w:val="0"/>
                <w:iCs w:val="0"/>
                <w:color w:val="000000"/>
                <w:sz w:val="18"/>
                <w:szCs w:val="18"/>
                <w:u w:val="none"/>
              </w:rPr>
            </w:pP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45528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1CD4B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专题展览活动完成率</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6E1DC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4A136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6D6F0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7B91D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7D1F11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07A9A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0D7F6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63010100">
            <w:pPr>
              <w:jc w:val="center"/>
              <w:rPr>
                <w:rFonts w:hint="eastAsia" w:ascii="宋体" w:hAnsi="宋体" w:eastAsia="宋体" w:cs="宋体"/>
                <w:i w:val="0"/>
                <w:iCs w:val="0"/>
                <w:color w:val="000000"/>
                <w:sz w:val="18"/>
                <w:szCs w:val="18"/>
                <w:u w:val="none"/>
              </w:rPr>
            </w:pPr>
          </w:p>
        </w:tc>
      </w:tr>
      <w:tr w14:paraId="0D598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5C7C2510">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0BBDEAFF">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706A75B7">
            <w:pPr>
              <w:jc w:val="cente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nil"/>
              <w:right w:val="single" w:color="000000" w:sz="4" w:space="0"/>
            </w:tcBorders>
            <w:shd w:val="clear" w:color="auto" w:fill="auto"/>
            <w:vAlign w:val="center"/>
          </w:tcPr>
          <w:p w14:paraId="128053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运输安装专题展览展品合格率</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3C2FB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1B1CC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6AFB7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779CD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1C738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A187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5C2DD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019229E8">
            <w:pPr>
              <w:jc w:val="center"/>
              <w:rPr>
                <w:rFonts w:hint="eastAsia" w:ascii="宋体" w:hAnsi="宋体" w:eastAsia="宋体" w:cs="宋体"/>
                <w:i w:val="0"/>
                <w:iCs w:val="0"/>
                <w:color w:val="000000"/>
                <w:sz w:val="18"/>
                <w:szCs w:val="18"/>
                <w:u w:val="none"/>
              </w:rPr>
            </w:pPr>
          </w:p>
        </w:tc>
      </w:tr>
      <w:tr w14:paraId="193A0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1B82FE2D">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6EE320F5">
            <w:pPr>
              <w:jc w:val="center"/>
              <w:rPr>
                <w:rFonts w:hint="eastAsia" w:ascii="宋体" w:hAnsi="宋体" w:eastAsia="宋体" w:cs="宋体"/>
                <w:i w:val="0"/>
                <w:iCs w:val="0"/>
                <w:color w:val="000000"/>
                <w:sz w:val="18"/>
                <w:szCs w:val="18"/>
                <w:u w:val="none"/>
              </w:rPr>
            </w:pP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71765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003FB9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专题展览活动及时率</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13902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59AE2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1F7AD3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2662C7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1947E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6A12A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38387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1D74A203">
            <w:pPr>
              <w:jc w:val="center"/>
              <w:rPr>
                <w:rFonts w:hint="eastAsia" w:ascii="宋体" w:hAnsi="宋体" w:eastAsia="宋体" w:cs="宋体"/>
                <w:i w:val="0"/>
                <w:iCs w:val="0"/>
                <w:color w:val="000000"/>
                <w:sz w:val="18"/>
                <w:szCs w:val="18"/>
                <w:u w:val="none"/>
              </w:rPr>
            </w:pPr>
          </w:p>
        </w:tc>
      </w:tr>
      <w:tr w14:paraId="20C58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798820F7">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18115EA1">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7DEF10B4">
            <w:pPr>
              <w:jc w:val="cente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nil"/>
              <w:right w:val="single" w:color="000000" w:sz="4" w:space="0"/>
            </w:tcBorders>
            <w:shd w:val="clear" w:color="auto" w:fill="auto"/>
            <w:vAlign w:val="center"/>
          </w:tcPr>
          <w:p w14:paraId="0F341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运输安装专题展览展品及时率</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2F298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0BF776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7430B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576143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11E58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50F76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70A68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123753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偏差原因：因专题展览巡展转场次数较多，个别展项拆装、运输中出现破损，导致调试时间较长。改进措施：建议布展公司在拆装展品和运输过程加强展品保护。</w:t>
            </w:r>
          </w:p>
        </w:tc>
      </w:tr>
      <w:tr w14:paraId="576DD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3A8B62EB">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00A1E432">
            <w:pPr>
              <w:jc w:val="center"/>
              <w:rPr>
                <w:rFonts w:hint="eastAsia" w:ascii="宋体" w:hAnsi="宋体" w:eastAsia="宋体" w:cs="宋体"/>
                <w:i w:val="0"/>
                <w:iCs w:val="0"/>
                <w:color w:val="000000"/>
                <w:sz w:val="18"/>
                <w:szCs w:val="18"/>
                <w:u w:val="none"/>
              </w:rPr>
            </w:pP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11696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4DA2E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专题展览资源运输成本</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6B5426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44C00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72A2F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5C070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60926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04230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01DE2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34E968A0">
            <w:pPr>
              <w:jc w:val="center"/>
              <w:rPr>
                <w:rFonts w:hint="eastAsia" w:ascii="宋体" w:hAnsi="宋体" w:eastAsia="宋体" w:cs="宋体"/>
                <w:i w:val="0"/>
                <w:iCs w:val="0"/>
                <w:color w:val="000000"/>
                <w:sz w:val="18"/>
                <w:szCs w:val="18"/>
                <w:u w:val="none"/>
              </w:rPr>
            </w:pPr>
          </w:p>
        </w:tc>
      </w:tr>
      <w:tr w14:paraId="3413C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1F9BF34A">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634A5EEF">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2C08CCF7">
            <w:pPr>
              <w:jc w:val="cente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nil"/>
              <w:right w:val="single" w:color="000000" w:sz="4" w:space="0"/>
            </w:tcBorders>
            <w:shd w:val="clear" w:color="auto" w:fill="auto"/>
            <w:vAlign w:val="center"/>
          </w:tcPr>
          <w:p w14:paraId="309592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专题展览资源其他成本</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4380A9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0945E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414A4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629BD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39279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1FB49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16FBDB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5CB107C6">
            <w:pPr>
              <w:jc w:val="center"/>
              <w:rPr>
                <w:rFonts w:hint="eastAsia" w:ascii="宋体" w:hAnsi="宋体" w:eastAsia="宋体" w:cs="宋体"/>
                <w:i w:val="0"/>
                <w:iCs w:val="0"/>
                <w:color w:val="000000"/>
                <w:sz w:val="18"/>
                <w:szCs w:val="18"/>
                <w:u w:val="none"/>
              </w:rPr>
            </w:pPr>
          </w:p>
        </w:tc>
      </w:tr>
      <w:tr w14:paraId="73599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7"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0C7BAFEC">
            <w:pPr>
              <w:jc w:val="center"/>
              <w:rPr>
                <w:rFonts w:hint="eastAsia" w:ascii="宋体" w:hAnsi="宋体" w:eastAsia="宋体" w:cs="宋体"/>
                <w:i w:val="0"/>
                <w:iCs w:val="0"/>
                <w:color w:val="000000"/>
                <w:sz w:val="18"/>
                <w:szCs w:val="18"/>
                <w:u w:val="none"/>
              </w:rPr>
            </w:pPr>
          </w:p>
        </w:tc>
        <w:tc>
          <w:tcPr>
            <w:tcW w:w="730" w:type="dxa"/>
            <w:vMerge w:val="restart"/>
            <w:tcBorders>
              <w:top w:val="single" w:color="000000" w:sz="4" w:space="0"/>
              <w:left w:val="single" w:color="000000" w:sz="4" w:space="0"/>
              <w:bottom w:val="nil"/>
              <w:right w:val="single" w:color="000000" w:sz="4" w:space="0"/>
            </w:tcBorders>
            <w:shd w:val="clear" w:color="auto" w:fill="auto"/>
            <w:vAlign w:val="center"/>
          </w:tcPr>
          <w:p w14:paraId="061152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45970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66C9B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中小学生科学兴趣</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71A25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1B79D8F1">
            <w:pPr>
              <w:jc w:val="center"/>
              <w:rPr>
                <w:rFonts w:hint="eastAsia" w:ascii="宋体" w:hAnsi="宋体" w:eastAsia="宋体" w:cs="宋体"/>
                <w:i w:val="0"/>
                <w:iCs w:val="0"/>
                <w:color w:val="000000"/>
                <w:sz w:val="18"/>
                <w:szCs w:val="18"/>
                <w:u w:val="none"/>
              </w:rPr>
            </w:pPr>
          </w:p>
        </w:tc>
        <w:tc>
          <w:tcPr>
            <w:tcW w:w="637" w:type="dxa"/>
            <w:tcBorders>
              <w:top w:val="single" w:color="000000" w:sz="4" w:space="0"/>
              <w:left w:val="single" w:color="000000" w:sz="4" w:space="0"/>
              <w:bottom w:val="nil"/>
              <w:right w:val="single" w:color="000000" w:sz="4" w:space="0"/>
            </w:tcBorders>
            <w:shd w:val="clear" w:color="auto" w:fill="auto"/>
            <w:vAlign w:val="center"/>
          </w:tcPr>
          <w:p w14:paraId="1EE9E5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663F6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7900F89B">
            <w:pPr>
              <w:jc w:val="center"/>
              <w:rPr>
                <w:rFonts w:hint="eastAsia" w:ascii="宋体" w:hAnsi="宋体" w:eastAsia="宋体" w:cs="宋体"/>
                <w:i w:val="0"/>
                <w:iCs w:val="0"/>
                <w:color w:val="000000"/>
                <w:sz w:val="18"/>
                <w:szCs w:val="18"/>
                <w:u w:val="none"/>
              </w:rPr>
            </w:pP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20D93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710586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1D5A819F">
            <w:pPr>
              <w:jc w:val="center"/>
              <w:rPr>
                <w:rFonts w:hint="eastAsia" w:ascii="宋体" w:hAnsi="宋体" w:eastAsia="宋体" w:cs="宋体"/>
                <w:i w:val="0"/>
                <w:iCs w:val="0"/>
                <w:color w:val="000000"/>
                <w:sz w:val="18"/>
                <w:szCs w:val="18"/>
                <w:u w:val="none"/>
              </w:rPr>
            </w:pPr>
          </w:p>
        </w:tc>
      </w:tr>
      <w:tr w14:paraId="6766D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0CCF66E2">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7577EEF7">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2D3595C6">
            <w:pPr>
              <w:jc w:val="cente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nil"/>
              <w:right w:val="single" w:color="000000" w:sz="4" w:space="0"/>
            </w:tcBorders>
            <w:shd w:val="clear" w:color="auto" w:fill="auto"/>
            <w:vAlign w:val="center"/>
          </w:tcPr>
          <w:p w14:paraId="627C9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社会公众科学素质</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424CF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043CA76E">
            <w:pPr>
              <w:jc w:val="center"/>
              <w:rPr>
                <w:rFonts w:hint="eastAsia" w:ascii="宋体" w:hAnsi="宋体" w:eastAsia="宋体" w:cs="宋体"/>
                <w:i w:val="0"/>
                <w:iCs w:val="0"/>
                <w:color w:val="000000"/>
                <w:sz w:val="18"/>
                <w:szCs w:val="18"/>
                <w:u w:val="none"/>
              </w:rPr>
            </w:pPr>
          </w:p>
        </w:tc>
        <w:tc>
          <w:tcPr>
            <w:tcW w:w="637" w:type="dxa"/>
            <w:tcBorders>
              <w:top w:val="single" w:color="000000" w:sz="4" w:space="0"/>
              <w:left w:val="single" w:color="000000" w:sz="4" w:space="0"/>
              <w:bottom w:val="nil"/>
              <w:right w:val="single" w:color="000000" w:sz="4" w:space="0"/>
            </w:tcBorders>
            <w:shd w:val="clear" w:color="auto" w:fill="auto"/>
            <w:vAlign w:val="center"/>
          </w:tcPr>
          <w:p w14:paraId="3F591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3D3F6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2E2B7202">
            <w:pPr>
              <w:jc w:val="center"/>
              <w:rPr>
                <w:rFonts w:hint="eastAsia" w:ascii="宋体" w:hAnsi="宋体" w:eastAsia="宋体" w:cs="宋体"/>
                <w:i w:val="0"/>
                <w:iCs w:val="0"/>
                <w:color w:val="000000"/>
                <w:sz w:val="18"/>
                <w:szCs w:val="18"/>
                <w:u w:val="none"/>
              </w:rPr>
            </w:pPr>
          </w:p>
        </w:tc>
        <w:tc>
          <w:tcPr>
            <w:tcW w:w="731" w:type="dxa"/>
            <w:tcBorders>
              <w:top w:val="single" w:color="000000" w:sz="4" w:space="0"/>
              <w:left w:val="single" w:color="000000" w:sz="4" w:space="0"/>
              <w:bottom w:val="nil"/>
              <w:right w:val="single" w:color="000000" w:sz="4" w:space="0"/>
            </w:tcBorders>
            <w:shd w:val="clear" w:color="auto" w:fill="auto"/>
            <w:vAlign w:val="center"/>
          </w:tcPr>
          <w:p w14:paraId="123EB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72271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65953A65">
            <w:pPr>
              <w:jc w:val="center"/>
              <w:rPr>
                <w:rFonts w:hint="eastAsia" w:ascii="宋体" w:hAnsi="宋体" w:eastAsia="宋体" w:cs="宋体"/>
                <w:i w:val="0"/>
                <w:iCs w:val="0"/>
                <w:color w:val="000000"/>
                <w:sz w:val="18"/>
                <w:szCs w:val="18"/>
                <w:u w:val="none"/>
              </w:rPr>
            </w:pPr>
          </w:p>
        </w:tc>
      </w:tr>
      <w:tr w14:paraId="1B633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725F8107">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0F5F964F">
            <w:pPr>
              <w:jc w:val="center"/>
              <w:rPr>
                <w:rFonts w:hint="eastAsia" w:ascii="宋体" w:hAnsi="宋体" w:eastAsia="宋体" w:cs="宋体"/>
                <w:i w:val="0"/>
                <w:iCs w:val="0"/>
                <w:color w:val="000000"/>
                <w:sz w:val="18"/>
                <w:szCs w:val="18"/>
                <w:u w:val="none"/>
              </w:rPr>
            </w:pPr>
          </w:p>
        </w:tc>
        <w:tc>
          <w:tcPr>
            <w:tcW w:w="732" w:type="dxa"/>
            <w:tcBorders>
              <w:top w:val="single" w:color="000000" w:sz="4" w:space="0"/>
              <w:left w:val="single" w:color="000000" w:sz="4" w:space="0"/>
              <w:bottom w:val="nil"/>
              <w:right w:val="single" w:color="000000" w:sz="4" w:space="0"/>
            </w:tcBorders>
            <w:shd w:val="clear" w:color="auto" w:fill="auto"/>
            <w:vAlign w:val="center"/>
          </w:tcPr>
          <w:p w14:paraId="49A9F6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0D712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建立健全财政资金管理长效机制</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578EA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5182F5E5">
            <w:pPr>
              <w:jc w:val="center"/>
              <w:rPr>
                <w:rFonts w:hint="eastAsia" w:ascii="宋体" w:hAnsi="宋体" w:eastAsia="宋体" w:cs="宋体"/>
                <w:i w:val="0"/>
                <w:iCs w:val="0"/>
                <w:color w:val="000000"/>
                <w:sz w:val="18"/>
                <w:szCs w:val="18"/>
                <w:u w:val="none"/>
              </w:rPr>
            </w:pPr>
          </w:p>
        </w:tc>
        <w:tc>
          <w:tcPr>
            <w:tcW w:w="637" w:type="dxa"/>
            <w:tcBorders>
              <w:top w:val="single" w:color="000000" w:sz="4" w:space="0"/>
              <w:left w:val="single" w:color="000000" w:sz="4" w:space="0"/>
              <w:bottom w:val="nil"/>
              <w:right w:val="single" w:color="000000" w:sz="4" w:space="0"/>
            </w:tcBorders>
            <w:shd w:val="clear" w:color="auto" w:fill="auto"/>
            <w:vAlign w:val="center"/>
          </w:tcPr>
          <w:p w14:paraId="22761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6F4E6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5A25171C">
            <w:pPr>
              <w:jc w:val="center"/>
              <w:rPr>
                <w:rFonts w:hint="eastAsia" w:ascii="宋体" w:hAnsi="宋体" w:eastAsia="宋体" w:cs="宋体"/>
                <w:i w:val="0"/>
                <w:iCs w:val="0"/>
                <w:color w:val="000000"/>
                <w:sz w:val="18"/>
                <w:szCs w:val="18"/>
                <w:u w:val="none"/>
              </w:rPr>
            </w:pP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FAAB5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7B9EB9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64251C61">
            <w:pPr>
              <w:jc w:val="center"/>
              <w:rPr>
                <w:rFonts w:hint="eastAsia" w:ascii="宋体" w:hAnsi="宋体" w:eastAsia="宋体" w:cs="宋体"/>
                <w:i w:val="0"/>
                <w:iCs w:val="0"/>
                <w:color w:val="000000"/>
                <w:sz w:val="18"/>
                <w:szCs w:val="18"/>
                <w:u w:val="none"/>
              </w:rPr>
            </w:pPr>
          </w:p>
        </w:tc>
      </w:tr>
      <w:tr w14:paraId="40EEB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7B026CBF">
            <w:pPr>
              <w:jc w:val="center"/>
              <w:rPr>
                <w:rFonts w:hint="eastAsia" w:ascii="宋体" w:hAnsi="宋体" w:eastAsia="宋体" w:cs="宋体"/>
                <w:i w:val="0"/>
                <w:iCs w:val="0"/>
                <w:color w:val="000000"/>
                <w:sz w:val="18"/>
                <w:szCs w:val="18"/>
                <w:u w:val="none"/>
              </w:rPr>
            </w:pPr>
          </w:p>
        </w:tc>
        <w:tc>
          <w:tcPr>
            <w:tcW w:w="730" w:type="dxa"/>
            <w:vMerge w:val="restart"/>
            <w:tcBorders>
              <w:top w:val="single" w:color="000000" w:sz="4" w:space="0"/>
              <w:left w:val="single" w:color="000000" w:sz="4" w:space="0"/>
              <w:bottom w:val="nil"/>
              <w:right w:val="single" w:color="000000" w:sz="4" w:space="0"/>
            </w:tcBorders>
            <w:shd w:val="clear" w:color="auto" w:fill="auto"/>
            <w:vAlign w:val="center"/>
          </w:tcPr>
          <w:p w14:paraId="017B65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2FA29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999" w:type="dxa"/>
            <w:tcBorders>
              <w:top w:val="single" w:color="000000" w:sz="4" w:space="0"/>
              <w:left w:val="single" w:color="000000" w:sz="4" w:space="0"/>
              <w:bottom w:val="nil"/>
              <w:right w:val="single" w:color="000000" w:sz="4" w:space="0"/>
            </w:tcBorders>
            <w:shd w:val="clear" w:color="auto" w:fill="auto"/>
            <w:vAlign w:val="center"/>
          </w:tcPr>
          <w:p w14:paraId="44DA4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中小学生</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0AA678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1239F6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58F9F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7EAA38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5E46AC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66497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23B40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12A4BAEF">
            <w:pPr>
              <w:jc w:val="center"/>
              <w:rPr>
                <w:rFonts w:hint="eastAsia" w:ascii="宋体" w:hAnsi="宋体" w:eastAsia="宋体" w:cs="宋体"/>
                <w:i w:val="0"/>
                <w:iCs w:val="0"/>
                <w:color w:val="000000"/>
                <w:sz w:val="18"/>
                <w:szCs w:val="18"/>
                <w:u w:val="none"/>
              </w:rPr>
            </w:pPr>
          </w:p>
        </w:tc>
      </w:tr>
      <w:tr w14:paraId="40B27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2C985C31">
            <w:pPr>
              <w:jc w:val="center"/>
              <w:rPr>
                <w:rFonts w:hint="eastAsia" w:ascii="宋体" w:hAnsi="宋体" w:eastAsia="宋体" w:cs="宋体"/>
                <w:i w:val="0"/>
                <w:iCs w:val="0"/>
                <w:color w:val="000000"/>
                <w:sz w:val="18"/>
                <w:szCs w:val="18"/>
                <w:u w:val="none"/>
              </w:rPr>
            </w:pPr>
          </w:p>
        </w:tc>
        <w:tc>
          <w:tcPr>
            <w:tcW w:w="730" w:type="dxa"/>
            <w:vMerge w:val="continue"/>
            <w:tcBorders>
              <w:top w:val="single" w:color="000000" w:sz="4" w:space="0"/>
              <w:left w:val="single" w:color="000000" w:sz="4" w:space="0"/>
              <w:bottom w:val="nil"/>
              <w:right w:val="single" w:color="000000" w:sz="4" w:space="0"/>
            </w:tcBorders>
            <w:shd w:val="clear" w:color="auto" w:fill="auto"/>
            <w:vAlign w:val="center"/>
          </w:tcPr>
          <w:p w14:paraId="5254DB4D">
            <w:pPr>
              <w:jc w:val="center"/>
              <w:rPr>
                <w:rFonts w:hint="eastAsia" w:ascii="宋体" w:hAnsi="宋体" w:eastAsia="宋体" w:cs="宋体"/>
                <w:i w:val="0"/>
                <w:iCs w:val="0"/>
                <w:color w:val="000000"/>
                <w:sz w:val="18"/>
                <w:szCs w:val="18"/>
                <w:u w:val="none"/>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72F485B1">
            <w:pPr>
              <w:jc w:val="center"/>
              <w:rPr>
                <w:rFonts w:hint="eastAsia" w:ascii="宋体" w:hAnsi="宋体" w:eastAsia="宋体" w:cs="宋体"/>
                <w:i w:val="0"/>
                <w:iCs w:val="0"/>
                <w:color w:val="000000"/>
                <w:sz w:val="18"/>
                <w:szCs w:val="18"/>
                <w:u w:val="none"/>
              </w:rPr>
            </w:pPr>
          </w:p>
        </w:tc>
        <w:tc>
          <w:tcPr>
            <w:tcW w:w="999" w:type="dxa"/>
            <w:tcBorders>
              <w:top w:val="single" w:color="000000" w:sz="4" w:space="0"/>
              <w:left w:val="single" w:color="000000" w:sz="4" w:space="0"/>
              <w:bottom w:val="nil"/>
              <w:right w:val="single" w:color="000000" w:sz="4" w:space="0"/>
            </w:tcBorders>
            <w:shd w:val="clear" w:color="auto" w:fill="auto"/>
            <w:vAlign w:val="center"/>
          </w:tcPr>
          <w:p w14:paraId="775452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w:t>
            </w:r>
          </w:p>
        </w:tc>
        <w:tc>
          <w:tcPr>
            <w:tcW w:w="629" w:type="dxa"/>
            <w:tcBorders>
              <w:top w:val="single" w:color="000000" w:sz="4" w:space="0"/>
              <w:left w:val="single" w:color="000000" w:sz="4" w:space="0"/>
              <w:bottom w:val="nil"/>
              <w:right w:val="single" w:color="000000" w:sz="4" w:space="0"/>
            </w:tcBorders>
            <w:shd w:val="clear" w:color="auto" w:fill="auto"/>
            <w:vAlign w:val="center"/>
          </w:tcPr>
          <w:p w14:paraId="5C42F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56" w:type="dxa"/>
            <w:tcBorders>
              <w:top w:val="single" w:color="000000" w:sz="4" w:space="0"/>
              <w:left w:val="single" w:color="000000" w:sz="4" w:space="0"/>
              <w:bottom w:val="nil"/>
              <w:right w:val="single" w:color="000000" w:sz="4" w:space="0"/>
            </w:tcBorders>
            <w:shd w:val="clear" w:color="auto" w:fill="auto"/>
            <w:vAlign w:val="center"/>
          </w:tcPr>
          <w:p w14:paraId="78940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37" w:type="dxa"/>
            <w:tcBorders>
              <w:top w:val="single" w:color="000000" w:sz="4" w:space="0"/>
              <w:left w:val="single" w:color="000000" w:sz="4" w:space="0"/>
              <w:bottom w:val="nil"/>
              <w:right w:val="single" w:color="000000" w:sz="4" w:space="0"/>
            </w:tcBorders>
            <w:shd w:val="clear" w:color="auto" w:fill="auto"/>
            <w:vAlign w:val="center"/>
          </w:tcPr>
          <w:p w14:paraId="1956CB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56" w:type="dxa"/>
            <w:tcBorders>
              <w:top w:val="single" w:color="000000" w:sz="4" w:space="0"/>
              <w:left w:val="single" w:color="000000" w:sz="4" w:space="0"/>
              <w:bottom w:val="nil"/>
              <w:right w:val="single" w:color="000000" w:sz="4" w:space="0"/>
            </w:tcBorders>
            <w:shd w:val="clear" w:color="auto" w:fill="auto"/>
            <w:vAlign w:val="center"/>
          </w:tcPr>
          <w:p w14:paraId="2850BA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7BB6B8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nil"/>
              <w:right w:val="single" w:color="000000" w:sz="4" w:space="0"/>
            </w:tcBorders>
            <w:shd w:val="clear" w:color="auto" w:fill="auto"/>
            <w:vAlign w:val="center"/>
          </w:tcPr>
          <w:p w14:paraId="7DA64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25355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34" w:type="dxa"/>
            <w:tcBorders>
              <w:top w:val="single" w:color="000000" w:sz="4" w:space="0"/>
              <w:left w:val="single" w:color="000000" w:sz="4" w:space="0"/>
              <w:bottom w:val="nil"/>
              <w:right w:val="single" w:color="000000" w:sz="4" w:space="0"/>
            </w:tcBorders>
            <w:shd w:val="clear" w:color="auto" w:fill="auto"/>
            <w:vAlign w:val="center"/>
          </w:tcPr>
          <w:p w14:paraId="7240FEC9">
            <w:pPr>
              <w:jc w:val="center"/>
              <w:rPr>
                <w:rFonts w:hint="eastAsia" w:ascii="宋体" w:hAnsi="宋体" w:eastAsia="宋体" w:cs="宋体"/>
                <w:i w:val="0"/>
                <w:iCs w:val="0"/>
                <w:color w:val="000000"/>
                <w:sz w:val="18"/>
                <w:szCs w:val="18"/>
                <w:u w:val="none"/>
              </w:rPr>
            </w:pPr>
          </w:p>
        </w:tc>
      </w:tr>
      <w:tr w14:paraId="46C15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13682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616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3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99.50</w:t>
            </w: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3773">
            <w:pPr>
              <w:jc w:val="center"/>
              <w:rPr>
                <w:rFonts w:hint="eastAsia" w:ascii="宋体" w:hAnsi="宋体" w:eastAsia="宋体" w:cs="宋体"/>
                <w:i w:val="0"/>
                <w:iCs w:val="0"/>
                <w:color w:val="000000"/>
                <w:sz w:val="18"/>
                <w:szCs w:val="18"/>
                <w:u w:val="none"/>
              </w:rPr>
            </w:pPr>
          </w:p>
        </w:tc>
      </w:tr>
    </w:tbl>
    <w:p w14:paraId="5F30B1E9">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ascii="仿宋_GB2312" w:hAnsi="仿宋_GB2312" w:eastAsia="仿宋_GB2312" w:cs="仿宋_GB2312"/>
          <w:color w:val="000000"/>
          <w:kern w:val="0"/>
          <w:sz w:val="27"/>
          <w:szCs w:val="27"/>
        </w:rPr>
      </w:pPr>
    </w:p>
    <w:p w14:paraId="6FF4FD74">
      <w:pPr>
        <w:keepNext w:val="0"/>
        <w:keepLines w:val="0"/>
        <w:pageBreakBefore w:val="0"/>
        <w:widowControl w:val="0"/>
        <w:numPr>
          <w:ilvl w:val="0"/>
          <w:numId w:val="1"/>
        </w:numPr>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通辽市科技馆免费开放补助资金</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分。全年预算数为</w:t>
      </w:r>
      <w:r>
        <w:rPr>
          <w:rFonts w:hint="eastAsia" w:ascii="times_new_roman" w:hAnsi="times_new_roman" w:eastAsia="times_new_roman" w:cs="times_new_roman"/>
          <w:kern w:val="0"/>
          <w:sz w:val="27"/>
          <w:szCs w:val="27"/>
          <w:u w:val="single"/>
          <w:lang w:val="en-US" w:eastAsia="zh-CN" w:bidi="ar-SA"/>
        </w:rPr>
        <w:t>11.20</w:t>
      </w:r>
      <w:r>
        <w:rPr>
          <w:rFonts w:ascii="仿宋_GB2312" w:hAnsi="仿宋_GB2312" w:eastAsia="仿宋_GB2312" w:cs="仿宋_GB2312"/>
          <w:color w:val="000000"/>
          <w:kern w:val="0"/>
          <w:sz w:val="27"/>
          <w:szCs w:val="27"/>
        </w:rPr>
        <w:t>万元，执行数为</w:t>
      </w:r>
      <w:r>
        <w:rPr>
          <w:rFonts w:hint="eastAsia" w:ascii="times_new_roman" w:hAnsi="times_new_roman" w:eastAsia="times_new_roman" w:cs="times_new_roman"/>
          <w:kern w:val="0"/>
          <w:sz w:val="27"/>
          <w:szCs w:val="27"/>
          <w:u w:val="single"/>
          <w:lang w:val="en-US" w:eastAsia="zh-CN" w:bidi="ar-SA"/>
        </w:rPr>
        <w:t>11.20</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w:t>
      </w:r>
      <w:r>
        <w:rPr>
          <w:rFonts w:hint="eastAsia" w:ascii="仿宋_GB2312" w:hAnsi="仿宋_GB2312" w:eastAsia="仿宋_GB2312" w:cs="仿宋_GB2312"/>
          <w:color w:val="000000"/>
          <w:kern w:val="0"/>
          <w:sz w:val="27"/>
          <w:szCs w:val="27"/>
          <w:lang w:val="en-US" w:eastAsia="zh-CN"/>
        </w:rPr>
        <w:t>况：通过展览教育，以参与、体验、互动对公众进行科普教育，体验人数</w:t>
      </w:r>
      <w:r>
        <w:rPr>
          <w:rFonts w:hint="eastAsia" w:ascii="times_new_roman" w:hAnsi="times_new_roman" w:eastAsia="times_new_roman" w:cs="times_new_roman"/>
          <w:kern w:val="0"/>
          <w:sz w:val="27"/>
          <w:szCs w:val="27"/>
          <w:u w:val="none"/>
          <w:lang w:val="en-US" w:eastAsia="zh-CN" w:bidi="ar-SA"/>
        </w:rPr>
        <w:t>3000</w:t>
      </w:r>
      <w:r>
        <w:rPr>
          <w:rFonts w:hint="eastAsia" w:ascii="仿宋_GB2312" w:hAnsi="仿宋_GB2312" w:eastAsia="仿宋_GB2312" w:cs="仿宋_GB2312"/>
          <w:color w:val="000000"/>
          <w:kern w:val="0"/>
          <w:sz w:val="27"/>
          <w:szCs w:val="27"/>
          <w:lang w:val="en-US" w:eastAsia="zh-CN"/>
        </w:rPr>
        <w:t>人；展品更新采购</w:t>
      </w:r>
      <w:r>
        <w:rPr>
          <w:rFonts w:hint="eastAsia" w:ascii="times_new_roman" w:hAnsi="times_new_roman" w:eastAsia="times_new_roman" w:cs="times_new_roman"/>
          <w:kern w:val="0"/>
          <w:sz w:val="27"/>
          <w:szCs w:val="27"/>
          <w:u w:val="none"/>
          <w:lang w:val="en-US" w:eastAsia="zh-CN" w:bidi="ar-SA"/>
        </w:rPr>
        <w:t>3</w:t>
      </w:r>
      <w:r>
        <w:rPr>
          <w:rFonts w:hint="eastAsia" w:ascii="仿宋_GB2312" w:hAnsi="仿宋_GB2312" w:eastAsia="仿宋_GB2312" w:cs="仿宋_GB2312"/>
          <w:color w:val="000000"/>
          <w:kern w:val="0"/>
          <w:sz w:val="27"/>
          <w:szCs w:val="27"/>
          <w:lang w:val="en-US" w:eastAsia="zh-CN"/>
        </w:rPr>
        <w:t>套；完成项目资金</w:t>
      </w:r>
      <w:r>
        <w:rPr>
          <w:rFonts w:hint="eastAsia" w:ascii="times_new_roman" w:hAnsi="times_new_roman" w:eastAsia="times_new_roman" w:cs="times_new_roman"/>
          <w:kern w:val="0"/>
          <w:sz w:val="27"/>
          <w:szCs w:val="27"/>
          <w:u w:val="none"/>
          <w:lang w:val="en-US" w:eastAsia="zh-CN" w:bidi="ar-SA"/>
        </w:rPr>
        <w:t>11.20</w:t>
      </w:r>
      <w:r>
        <w:rPr>
          <w:rFonts w:hint="eastAsia" w:ascii="仿宋_GB2312" w:hAnsi="仿宋_GB2312" w:eastAsia="仿宋_GB2312" w:cs="仿宋_GB2312"/>
          <w:color w:val="000000"/>
          <w:kern w:val="0"/>
          <w:sz w:val="27"/>
          <w:szCs w:val="27"/>
          <w:lang w:val="en-US" w:eastAsia="zh-CN"/>
        </w:rPr>
        <w:t>万元。 </w:t>
      </w:r>
    </w:p>
    <w:p w14:paraId="127DEB65">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hint="eastAsia" w:ascii="仿宋_GB2312" w:hAnsi="仿宋_GB2312" w:eastAsia="仿宋_GB2312" w:cs="仿宋_GB2312"/>
          <w:color w:val="000000"/>
          <w:kern w:val="0"/>
          <w:sz w:val="27"/>
          <w:szCs w:val="27"/>
          <w:lang w:val="en-US" w:eastAsia="zh-CN"/>
        </w:rPr>
      </w:pPr>
    </w:p>
    <w:p w14:paraId="3EF180C9">
      <w:pPr>
        <w:keepNext w:val="0"/>
        <w:keepLines w:val="0"/>
        <w:pageBreakBefore w:val="0"/>
        <w:widowControl w:val="0"/>
        <w:numPr>
          <w:ilvl w:val="0"/>
          <w:numId w:val="0"/>
        </w:numPr>
        <w:kinsoku/>
        <w:wordWrap/>
        <w:overflowPunct/>
        <w:topLinePunct/>
        <w:autoSpaceDE/>
        <w:autoSpaceDN/>
        <w:bidi w:val="0"/>
        <w:adjustRightInd/>
        <w:snapToGrid/>
        <w:spacing w:line="520" w:lineRule="exact"/>
        <w:ind w:right="0" w:rightChars="0"/>
        <w:jc w:val="both"/>
        <w:textAlignment w:val="auto"/>
        <w:outlineLvl w:val="9"/>
        <w:rPr>
          <w:rFonts w:hint="eastAsia" w:ascii="仿宋_GB2312" w:hAnsi="仿宋_GB2312" w:eastAsia="仿宋_GB2312" w:cs="仿宋_GB2312"/>
          <w:color w:val="000000"/>
          <w:kern w:val="0"/>
          <w:sz w:val="27"/>
          <w:szCs w:val="27"/>
          <w:lang w:val="en-US" w:eastAsia="zh-CN"/>
        </w:rPr>
      </w:pPr>
    </w:p>
    <w:tbl>
      <w:tblPr>
        <w:tblStyle w:val="20"/>
        <w:tblW w:w="103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865"/>
        <w:gridCol w:w="865"/>
        <w:gridCol w:w="1039"/>
        <w:gridCol w:w="691"/>
        <w:gridCol w:w="865"/>
        <w:gridCol w:w="865"/>
        <w:gridCol w:w="866"/>
        <w:gridCol w:w="865"/>
        <w:gridCol w:w="865"/>
        <w:gridCol w:w="865"/>
        <w:gridCol w:w="865"/>
      </w:tblGrid>
      <w:tr w14:paraId="14E49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1038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9D71D76">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i w:val="0"/>
                <w:iCs w:val="0"/>
                <w:color w:val="000000"/>
                <w:kern w:val="0"/>
                <w:sz w:val="18"/>
                <w:szCs w:val="18"/>
                <w:u w:val="none"/>
                <w:lang w:val="en-US" w:eastAsia="zh-CN" w:bidi="ar"/>
              </w:rPr>
              <w:t>项目支出绩效自评表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(2024年度）</w:t>
            </w:r>
          </w:p>
        </w:tc>
      </w:tr>
      <w:tr w14:paraId="3B2FF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2350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6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D5A7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通辽市科技馆免费开放补助资金项目</w:t>
            </w:r>
          </w:p>
        </w:tc>
      </w:tr>
      <w:tr w14:paraId="42B3B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CFFA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D13C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B50E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4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E776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4A8B4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2B2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C602">
            <w:pPr>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7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EF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BD0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3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75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D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5D923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6B223">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6F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BC4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0F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57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9A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082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CD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64D1F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10576">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776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1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53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4D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C63E">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7D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E465">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5CA87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A663E">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05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D3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C7F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79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59D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8D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5F7C">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0690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607AC">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4F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FF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973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50E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11B43">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191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F800">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3087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7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54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3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A76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3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49D7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3E8A4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C77B8">
            <w:pPr>
              <w:jc w:val="center"/>
              <w:rPr>
                <w:rFonts w:hint="eastAsia" w:ascii="宋体" w:hAnsi="宋体" w:eastAsia="宋体" w:cs="宋体"/>
                <w:i w:val="0"/>
                <w:iCs w:val="0"/>
                <w:color w:val="000000"/>
                <w:sz w:val="18"/>
                <w:szCs w:val="18"/>
                <w:u w:val="none"/>
              </w:rPr>
            </w:pPr>
          </w:p>
        </w:tc>
        <w:tc>
          <w:tcPr>
            <w:tcW w:w="43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D06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为充分发挥单位职能职责，提高单位职能服务水平,完成年度重点任务,达成以下目标。目标1：通过展览教育，以参与、体验、互动对公众进行科普教育，体验人数3000人；目标2：展品更新采购3套；  完成项目资金11.20万元。</w:t>
            </w:r>
          </w:p>
        </w:tc>
        <w:tc>
          <w:tcPr>
            <w:tcW w:w="43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E83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通过展览教育，以参与、体验、互动对公众进行科普教育，体验人数3000人；展品更新采购3套；完成项目资金11.20万元。</w:t>
            </w:r>
          </w:p>
        </w:tc>
      </w:tr>
      <w:tr w14:paraId="6FB9E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BE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41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8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2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9C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4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EA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86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7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7D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2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75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3AF3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restart"/>
            <w:tcBorders>
              <w:top w:val="single" w:color="000000" w:sz="4" w:space="0"/>
              <w:left w:val="single" w:color="000000" w:sz="4" w:space="0"/>
              <w:bottom w:val="nil"/>
              <w:right w:val="single" w:color="000000" w:sz="4" w:space="0"/>
            </w:tcBorders>
            <w:shd w:val="clear" w:color="auto" w:fill="auto"/>
            <w:vAlign w:val="center"/>
          </w:tcPr>
          <w:p w14:paraId="34D325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676579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7C18E8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1B016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体验互动活动</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16B059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A9C0B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D96E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09AB8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91DF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CF14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F77C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78736EF">
            <w:pPr>
              <w:jc w:val="center"/>
              <w:rPr>
                <w:rFonts w:hint="eastAsia" w:ascii="宋体" w:hAnsi="宋体" w:eastAsia="宋体" w:cs="宋体"/>
                <w:i w:val="0"/>
                <w:iCs w:val="0"/>
                <w:color w:val="000000"/>
                <w:sz w:val="18"/>
                <w:szCs w:val="18"/>
                <w:u w:val="none"/>
              </w:rPr>
            </w:pPr>
          </w:p>
        </w:tc>
      </w:tr>
      <w:tr w14:paraId="1965B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6DB68CDE">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3A2739DB">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669B7B5B">
            <w:pPr>
              <w:jc w:val="center"/>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32BF15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展品设备采购</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6B6FF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4EB3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5CD3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73EA2A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E70C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B7D11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4C05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ECAFCE0">
            <w:pPr>
              <w:jc w:val="center"/>
              <w:rPr>
                <w:rFonts w:hint="eastAsia" w:ascii="宋体" w:hAnsi="宋体" w:eastAsia="宋体" w:cs="宋体"/>
                <w:i w:val="0"/>
                <w:iCs w:val="0"/>
                <w:color w:val="000000"/>
                <w:sz w:val="18"/>
                <w:szCs w:val="18"/>
                <w:u w:val="none"/>
              </w:rPr>
            </w:pPr>
          </w:p>
        </w:tc>
      </w:tr>
      <w:tr w14:paraId="7F818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038DBECC">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2F1862DE">
            <w:pPr>
              <w:jc w:val="center"/>
              <w:rPr>
                <w:rFonts w:hint="eastAsia" w:ascii="宋体" w:hAnsi="宋体" w:eastAsia="宋体" w:cs="宋体"/>
                <w:i w:val="0"/>
                <w:iCs w:val="0"/>
                <w:color w:val="000000"/>
                <w:sz w:val="18"/>
                <w:szCs w:val="18"/>
                <w:u w:val="none"/>
              </w:rPr>
            </w:pP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7DE82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16570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体验互动活动完成率</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03CEE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D36E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B80AA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494CA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1CCE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3CB2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14523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BAE7137">
            <w:pPr>
              <w:jc w:val="center"/>
              <w:rPr>
                <w:rFonts w:hint="eastAsia" w:ascii="宋体" w:hAnsi="宋体" w:eastAsia="宋体" w:cs="宋体"/>
                <w:i w:val="0"/>
                <w:iCs w:val="0"/>
                <w:color w:val="000000"/>
                <w:sz w:val="18"/>
                <w:szCs w:val="18"/>
                <w:u w:val="none"/>
              </w:rPr>
            </w:pPr>
          </w:p>
        </w:tc>
      </w:tr>
      <w:tr w14:paraId="28E7A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1D2BF423">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4262C38C">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6BDA667B">
            <w:pPr>
              <w:jc w:val="center"/>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2DD80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展品设备采购合格率</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30C37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8780F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D2B8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11B9C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5558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131692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FBD7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A4AA3E8">
            <w:pPr>
              <w:jc w:val="center"/>
              <w:rPr>
                <w:rFonts w:hint="eastAsia" w:ascii="宋体" w:hAnsi="宋体" w:eastAsia="宋体" w:cs="宋体"/>
                <w:i w:val="0"/>
                <w:iCs w:val="0"/>
                <w:color w:val="000000"/>
                <w:sz w:val="18"/>
                <w:szCs w:val="18"/>
                <w:u w:val="none"/>
              </w:rPr>
            </w:pPr>
          </w:p>
        </w:tc>
      </w:tr>
      <w:tr w14:paraId="2C0E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18E2E363">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172B63EE">
            <w:pPr>
              <w:jc w:val="center"/>
              <w:rPr>
                <w:rFonts w:hint="eastAsia" w:ascii="宋体" w:hAnsi="宋体" w:eastAsia="宋体" w:cs="宋体"/>
                <w:i w:val="0"/>
                <w:iCs w:val="0"/>
                <w:color w:val="000000"/>
                <w:sz w:val="18"/>
                <w:szCs w:val="18"/>
                <w:u w:val="none"/>
              </w:rPr>
            </w:pP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2CD01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7ECC0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体验互动活动及时率</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4B8936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B65F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6B95C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5FA9D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0E4D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294D9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555C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27121A0">
            <w:pPr>
              <w:jc w:val="center"/>
              <w:rPr>
                <w:rFonts w:hint="eastAsia" w:ascii="宋体" w:hAnsi="宋体" w:eastAsia="宋体" w:cs="宋体"/>
                <w:i w:val="0"/>
                <w:iCs w:val="0"/>
                <w:color w:val="000000"/>
                <w:sz w:val="18"/>
                <w:szCs w:val="18"/>
                <w:u w:val="none"/>
              </w:rPr>
            </w:pPr>
          </w:p>
        </w:tc>
      </w:tr>
      <w:tr w14:paraId="5CDDC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4653CCA3">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4C2A7961">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54C5C89A">
            <w:pPr>
              <w:jc w:val="center"/>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09ED41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展品设备到位及时率</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75E5C1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582C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A7F9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4476B0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1DFCE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31A9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95D09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230066D">
            <w:pPr>
              <w:jc w:val="center"/>
              <w:rPr>
                <w:rFonts w:hint="eastAsia" w:ascii="宋体" w:hAnsi="宋体" w:eastAsia="宋体" w:cs="宋体"/>
                <w:i w:val="0"/>
                <w:iCs w:val="0"/>
                <w:color w:val="000000"/>
                <w:sz w:val="18"/>
                <w:szCs w:val="18"/>
                <w:u w:val="none"/>
              </w:rPr>
            </w:pPr>
          </w:p>
        </w:tc>
      </w:tr>
      <w:tr w14:paraId="3FB57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46DF6113">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25A63BDF">
            <w:pPr>
              <w:jc w:val="center"/>
              <w:rPr>
                <w:rFonts w:hint="eastAsia" w:ascii="宋体" w:hAnsi="宋体" w:eastAsia="宋体" w:cs="宋体"/>
                <w:i w:val="0"/>
                <w:iCs w:val="0"/>
                <w:color w:val="000000"/>
                <w:sz w:val="18"/>
                <w:szCs w:val="18"/>
                <w:u w:val="none"/>
              </w:rPr>
            </w:pP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269F2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17EB8B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信息技术展品</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1CE9E7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FABC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20C17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247.8</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00F96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8378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0B9F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161F0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17DA64D">
            <w:pPr>
              <w:jc w:val="center"/>
              <w:rPr>
                <w:rFonts w:hint="eastAsia" w:ascii="宋体" w:hAnsi="宋体" w:eastAsia="宋体" w:cs="宋体"/>
                <w:i w:val="0"/>
                <w:iCs w:val="0"/>
                <w:color w:val="000000"/>
                <w:sz w:val="18"/>
                <w:szCs w:val="18"/>
                <w:u w:val="none"/>
              </w:rPr>
            </w:pPr>
          </w:p>
        </w:tc>
      </w:tr>
      <w:tr w14:paraId="4B093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3D03DC08">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606FD491">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5D5F7345">
            <w:pPr>
              <w:jc w:val="center"/>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0FDBF9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项目总成本</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3053B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7602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8502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17809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351F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8052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142A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6BA5979">
            <w:pPr>
              <w:jc w:val="center"/>
              <w:rPr>
                <w:rFonts w:hint="eastAsia" w:ascii="宋体" w:hAnsi="宋体" w:eastAsia="宋体" w:cs="宋体"/>
                <w:i w:val="0"/>
                <w:iCs w:val="0"/>
                <w:color w:val="000000"/>
                <w:sz w:val="18"/>
                <w:szCs w:val="18"/>
                <w:u w:val="none"/>
              </w:rPr>
            </w:pPr>
          </w:p>
        </w:tc>
      </w:tr>
      <w:tr w14:paraId="480DD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44066D18">
            <w:pPr>
              <w:jc w:val="center"/>
              <w:rPr>
                <w:rFonts w:hint="eastAsia" w:ascii="宋体" w:hAnsi="宋体" w:eastAsia="宋体" w:cs="宋体"/>
                <w:i w:val="0"/>
                <w:iCs w:val="0"/>
                <w:color w:val="000000"/>
                <w:sz w:val="18"/>
                <w:szCs w:val="18"/>
                <w:u w:val="none"/>
              </w:rPr>
            </w:pP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58BAD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E200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67871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社会公众科学素质</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7F89B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753871B">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E736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25083B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逐步提高</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D8B3C4F">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A047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6EB17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9CCF266">
            <w:pPr>
              <w:jc w:val="center"/>
              <w:rPr>
                <w:rFonts w:hint="eastAsia" w:ascii="宋体" w:hAnsi="宋体" w:eastAsia="宋体" w:cs="宋体"/>
                <w:i w:val="0"/>
                <w:iCs w:val="0"/>
                <w:color w:val="000000"/>
                <w:sz w:val="18"/>
                <w:szCs w:val="18"/>
                <w:u w:val="none"/>
              </w:rPr>
            </w:pPr>
          </w:p>
        </w:tc>
      </w:tr>
      <w:tr w14:paraId="51C33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04786053">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28FB744D">
            <w:pPr>
              <w:jc w:val="center"/>
              <w:rPr>
                <w:rFonts w:hint="eastAsia" w:ascii="宋体" w:hAnsi="宋体" w:eastAsia="宋体" w:cs="宋体"/>
                <w:i w:val="0"/>
                <w:iCs w:val="0"/>
                <w:color w:val="000000"/>
                <w:sz w:val="18"/>
                <w:szCs w:val="18"/>
                <w:u w:val="none"/>
              </w:rPr>
            </w:pPr>
          </w:p>
        </w:tc>
        <w:tc>
          <w:tcPr>
            <w:tcW w:w="865" w:type="dxa"/>
            <w:vMerge w:val="restart"/>
            <w:tcBorders>
              <w:top w:val="single" w:color="000000" w:sz="4" w:space="0"/>
              <w:left w:val="single" w:color="000000" w:sz="4" w:space="0"/>
              <w:bottom w:val="nil"/>
              <w:right w:val="single" w:color="000000" w:sz="4" w:space="0"/>
            </w:tcBorders>
            <w:shd w:val="clear" w:color="auto" w:fill="auto"/>
            <w:vAlign w:val="center"/>
          </w:tcPr>
          <w:p w14:paraId="1F0F3E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2D9DF6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建立健全财政资金项目管理长效机制</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2A4C2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8D8EA0D">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0279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1E6C7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15DDA41">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19C49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800A9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470AEE1">
            <w:pPr>
              <w:jc w:val="center"/>
              <w:rPr>
                <w:rFonts w:hint="eastAsia" w:ascii="宋体" w:hAnsi="宋体" w:eastAsia="宋体" w:cs="宋体"/>
                <w:i w:val="0"/>
                <w:iCs w:val="0"/>
                <w:color w:val="000000"/>
                <w:sz w:val="18"/>
                <w:szCs w:val="18"/>
                <w:u w:val="none"/>
              </w:rPr>
            </w:pPr>
          </w:p>
        </w:tc>
      </w:tr>
      <w:tr w14:paraId="4344F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204FB1E3">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6BAD3590">
            <w:pPr>
              <w:jc w:val="center"/>
              <w:rPr>
                <w:rFonts w:hint="eastAsia" w:ascii="宋体" w:hAnsi="宋体" w:eastAsia="宋体" w:cs="宋体"/>
                <w:i w:val="0"/>
                <w:iCs w:val="0"/>
                <w:color w:val="000000"/>
                <w:sz w:val="18"/>
                <w:szCs w:val="18"/>
                <w:u w:val="none"/>
              </w:rPr>
            </w:pPr>
          </w:p>
        </w:tc>
        <w:tc>
          <w:tcPr>
            <w:tcW w:w="865" w:type="dxa"/>
            <w:vMerge w:val="continue"/>
            <w:tcBorders>
              <w:top w:val="single" w:color="000000" w:sz="4" w:space="0"/>
              <w:left w:val="single" w:color="000000" w:sz="4" w:space="0"/>
              <w:bottom w:val="nil"/>
              <w:right w:val="single" w:color="000000" w:sz="4" w:space="0"/>
            </w:tcBorders>
            <w:shd w:val="clear" w:color="auto" w:fill="auto"/>
            <w:vAlign w:val="center"/>
          </w:tcPr>
          <w:p w14:paraId="6F60D61F">
            <w:pPr>
              <w:jc w:val="center"/>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36F89B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社会公众科学素质</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27E2E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09C69B6">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C0D3A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0EF4AE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76A9146">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7B93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A3080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FA09E59">
            <w:pPr>
              <w:jc w:val="center"/>
              <w:rPr>
                <w:rFonts w:hint="eastAsia" w:ascii="宋体" w:hAnsi="宋体" w:eastAsia="宋体" w:cs="宋体"/>
                <w:i w:val="0"/>
                <w:iCs w:val="0"/>
                <w:color w:val="000000"/>
                <w:sz w:val="18"/>
                <w:szCs w:val="18"/>
                <w:u w:val="none"/>
              </w:rPr>
            </w:pPr>
          </w:p>
        </w:tc>
      </w:tr>
      <w:tr w14:paraId="240FE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64" w:type="dxa"/>
            <w:vMerge w:val="continue"/>
            <w:tcBorders>
              <w:top w:val="single" w:color="000000" w:sz="4" w:space="0"/>
              <w:left w:val="single" w:color="000000" w:sz="4" w:space="0"/>
              <w:bottom w:val="nil"/>
              <w:right w:val="single" w:color="000000" w:sz="4" w:space="0"/>
            </w:tcBorders>
            <w:shd w:val="clear" w:color="auto" w:fill="auto"/>
            <w:vAlign w:val="center"/>
          </w:tcPr>
          <w:p w14:paraId="1EB09887">
            <w:pPr>
              <w:jc w:val="center"/>
              <w:rPr>
                <w:rFonts w:hint="eastAsia" w:ascii="宋体" w:hAnsi="宋体" w:eastAsia="宋体" w:cs="宋体"/>
                <w:i w:val="0"/>
                <w:iCs w:val="0"/>
                <w:color w:val="000000"/>
                <w:sz w:val="18"/>
                <w:szCs w:val="18"/>
                <w:u w:val="none"/>
              </w:rPr>
            </w:pPr>
          </w:p>
        </w:tc>
        <w:tc>
          <w:tcPr>
            <w:tcW w:w="865" w:type="dxa"/>
            <w:tcBorders>
              <w:top w:val="single" w:color="000000" w:sz="4" w:space="0"/>
              <w:left w:val="single" w:color="000000" w:sz="4" w:space="0"/>
              <w:bottom w:val="nil"/>
              <w:right w:val="single" w:color="000000" w:sz="4" w:space="0"/>
            </w:tcBorders>
            <w:shd w:val="clear" w:color="auto" w:fill="auto"/>
            <w:vAlign w:val="center"/>
          </w:tcPr>
          <w:p w14:paraId="44FB93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7F8246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603E8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社会公众</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16CDE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3A4839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864F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66" w:type="dxa"/>
            <w:tcBorders>
              <w:top w:val="single" w:color="000000" w:sz="4" w:space="0"/>
              <w:left w:val="single" w:color="000000" w:sz="4" w:space="0"/>
              <w:bottom w:val="nil"/>
              <w:right w:val="single" w:color="000000" w:sz="4" w:space="0"/>
            </w:tcBorders>
            <w:shd w:val="clear" w:color="auto" w:fill="auto"/>
            <w:vAlign w:val="center"/>
          </w:tcPr>
          <w:p w14:paraId="1E8F3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564F7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24C38C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66370F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65" w:type="dxa"/>
            <w:tcBorders>
              <w:top w:val="single" w:color="000000" w:sz="4" w:space="0"/>
              <w:left w:val="single" w:color="000000" w:sz="4" w:space="0"/>
              <w:bottom w:val="nil"/>
              <w:right w:val="single" w:color="000000" w:sz="4" w:space="0"/>
            </w:tcBorders>
            <w:shd w:val="clear" w:color="auto" w:fill="auto"/>
            <w:vAlign w:val="center"/>
          </w:tcPr>
          <w:p w14:paraId="0D095292">
            <w:pPr>
              <w:jc w:val="center"/>
              <w:rPr>
                <w:rFonts w:hint="eastAsia" w:ascii="宋体" w:hAnsi="宋体" w:eastAsia="宋体" w:cs="宋体"/>
                <w:i w:val="0"/>
                <w:iCs w:val="0"/>
                <w:color w:val="000000"/>
                <w:sz w:val="18"/>
                <w:szCs w:val="18"/>
                <w:u w:val="none"/>
              </w:rPr>
            </w:pPr>
          </w:p>
        </w:tc>
      </w:tr>
      <w:tr w14:paraId="61B41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7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0A889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4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8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F31D">
            <w:pPr>
              <w:jc w:val="center"/>
              <w:rPr>
                <w:rFonts w:hint="eastAsia" w:ascii="宋体" w:hAnsi="宋体" w:eastAsia="宋体" w:cs="宋体"/>
                <w:i w:val="0"/>
                <w:iCs w:val="0"/>
                <w:color w:val="000000"/>
                <w:sz w:val="18"/>
                <w:szCs w:val="18"/>
                <w:u w:val="none"/>
              </w:rPr>
            </w:pPr>
          </w:p>
        </w:tc>
      </w:tr>
    </w:tbl>
    <w:p w14:paraId="4EF9A0A1">
      <w:pPr>
        <w:keepNext w:val="0"/>
        <w:keepLines w:val="0"/>
        <w:pageBreakBefore w:val="0"/>
        <w:widowControl w:val="0"/>
        <w:numPr>
          <w:ilvl w:val="0"/>
          <w:numId w:val="0"/>
        </w:numPr>
        <w:kinsoku/>
        <w:wordWrap/>
        <w:overflowPunct/>
        <w:topLinePunct/>
        <w:autoSpaceDE/>
        <w:autoSpaceDN/>
        <w:bidi w:val="0"/>
        <w:adjustRightInd/>
        <w:snapToGrid/>
        <w:spacing w:line="520" w:lineRule="exact"/>
        <w:ind w:leftChars="200" w:right="0" w:rightChars="0"/>
        <w:jc w:val="both"/>
        <w:textAlignment w:val="auto"/>
        <w:outlineLvl w:val="9"/>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w:t>
      </w:r>
    </w:p>
    <w:p w14:paraId="6D10291F">
      <w:pPr>
        <w:keepNext w:val="0"/>
        <w:keepLines w:val="0"/>
        <w:pageBreakBefore w:val="0"/>
        <w:widowControl w:val="0"/>
        <w:kinsoku/>
        <w:wordWrap/>
        <w:overflowPunct/>
        <w:topLinePunct/>
        <w:autoSpaceDE/>
        <w:autoSpaceDN/>
        <w:bidi w:val="0"/>
        <w:adjustRightInd/>
        <w:snapToGrid/>
        <w:spacing w:line="520" w:lineRule="exact"/>
        <w:ind w:left="0" w:leftChars="0" w:right="0" w:rightChars="0" w:firstLine="540" w:firstLineChars="200"/>
        <w:jc w:val="both"/>
        <w:textAlignment w:val="auto"/>
        <w:outlineLvl w:val="9"/>
        <w:rPr>
          <w:rFonts w:hint="default"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5.通辽市科学技术馆青少年科学工作室</w:t>
      </w:r>
      <w:r>
        <w:rPr>
          <w:rFonts w:ascii="仿宋_GB2312" w:hAnsi="仿宋_GB2312" w:eastAsia="仿宋_GB2312" w:cs="仿宋_GB2312"/>
          <w:color w:val="000000"/>
          <w:kern w:val="0"/>
          <w:sz w:val="27"/>
          <w:szCs w:val="27"/>
        </w:rPr>
        <w:t>项目自评综述：根据年初设定的绩效目标，项目自评得分</w:t>
      </w:r>
      <w:r>
        <w:rPr>
          <w:rFonts w:hint="eastAsia" w:ascii="times_new_roman" w:hAnsi="times_new_roman" w:eastAsia="times_new_roman" w:cs="times_new_roman"/>
          <w:kern w:val="0"/>
          <w:sz w:val="27"/>
          <w:szCs w:val="27"/>
          <w:u w:val="single"/>
          <w:lang w:val="en-US" w:eastAsia="zh-CN" w:bidi="ar-SA"/>
        </w:rPr>
        <w:t>98.89</w:t>
      </w:r>
      <w:r>
        <w:rPr>
          <w:rFonts w:ascii="仿宋_GB2312" w:hAnsi="仿宋_GB2312" w:eastAsia="仿宋_GB2312" w:cs="仿宋_GB2312"/>
          <w:color w:val="000000"/>
          <w:kern w:val="0"/>
          <w:sz w:val="27"/>
          <w:szCs w:val="27"/>
        </w:rPr>
        <w:t>分。全年预算数为</w:t>
      </w:r>
      <w:r>
        <w:rPr>
          <w:rFonts w:hint="eastAsia" w:ascii="times_new_roman" w:hAnsi="times_new_roman" w:eastAsia="times_new_roman" w:cs="times_new_roman"/>
          <w:kern w:val="0"/>
          <w:sz w:val="27"/>
          <w:szCs w:val="27"/>
          <w:u w:val="single"/>
          <w:lang w:val="en-US" w:eastAsia="zh-CN" w:bidi="ar-SA"/>
        </w:rPr>
        <w:t>5</w:t>
      </w:r>
      <w:r>
        <w:rPr>
          <w:rFonts w:ascii="仿宋_GB2312" w:hAnsi="仿宋_GB2312" w:eastAsia="仿宋_GB2312" w:cs="仿宋_GB2312"/>
          <w:color w:val="000000"/>
          <w:kern w:val="0"/>
          <w:sz w:val="27"/>
          <w:szCs w:val="27"/>
        </w:rPr>
        <w:t>万元，执行数为</w:t>
      </w:r>
      <w:r>
        <w:rPr>
          <w:rFonts w:hint="eastAsia" w:ascii="times_new_roman" w:hAnsi="times_new_roman" w:eastAsia="times_new_roman" w:cs="times_new_roman"/>
          <w:kern w:val="0"/>
          <w:sz w:val="27"/>
          <w:szCs w:val="27"/>
          <w:u w:val="single"/>
          <w:lang w:val="en-US" w:eastAsia="zh-CN" w:bidi="ar-SA"/>
        </w:rPr>
        <w:t>5</w:t>
      </w:r>
      <w:r>
        <w:rPr>
          <w:rFonts w:ascii="仿宋_GB2312" w:hAnsi="仿宋_GB2312" w:eastAsia="仿宋_GB2312" w:cs="仿宋_GB2312"/>
          <w:color w:val="000000"/>
          <w:kern w:val="0"/>
          <w:sz w:val="27"/>
          <w:szCs w:val="27"/>
        </w:rPr>
        <w:t>万元，完成预算的</w:t>
      </w:r>
      <w:r>
        <w:rPr>
          <w:rFonts w:hint="eastAsia" w:ascii="times_new_roman" w:hAnsi="times_new_roman" w:eastAsia="times_new_roman" w:cs="times_new_roman"/>
          <w:kern w:val="0"/>
          <w:sz w:val="27"/>
          <w:szCs w:val="27"/>
          <w:u w:val="single"/>
          <w:lang w:val="en-US" w:eastAsia="zh-CN" w:bidi="ar-SA"/>
        </w:rPr>
        <w:t>100</w:t>
      </w:r>
      <w:r>
        <w:rPr>
          <w:rFonts w:ascii="仿宋_GB2312" w:hAnsi="仿宋_GB2312" w:eastAsia="仿宋_GB2312" w:cs="仿宋_GB2312"/>
          <w:color w:val="000000"/>
          <w:kern w:val="0"/>
          <w:sz w:val="27"/>
          <w:szCs w:val="27"/>
        </w:rPr>
        <w:t>%。项目绩效目标完成情况</w:t>
      </w:r>
      <w:r>
        <w:rPr>
          <w:rFonts w:hint="eastAsia" w:ascii="仿宋_GB2312" w:hAnsi="仿宋_GB2312" w:eastAsia="仿宋_GB2312" w:cs="仿宋_GB2312"/>
          <w:color w:val="000000"/>
          <w:kern w:val="0"/>
          <w:sz w:val="27"/>
          <w:szCs w:val="27"/>
          <w:lang w:val="en-US" w:eastAsia="zh-CN"/>
        </w:rPr>
        <w:t>：开展科学实验课60课时；开展参观体验活动</w:t>
      </w:r>
      <w:r>
        <w:rPr>
          <w:rFonts w:hint="eastAsia" w:ascii="times_new_roman" w:hAnsi="times_new_roman" w:eastAsia="times_new_roman" w:cs="times_new_roman"/>
          <w:kern w:val="0"/>
          <w:sz w:val="27"/>
          <w:szCs w:val="27"/>
          <w:u w:val="none"/>
          <w:lang w:val="en-US" w:eastAsia="zh-CN" w:bidi="ar-SA"/>
        </w:rPr>
        <w:t>50</w:t>
      </w:r>
      <w:r>
        <w:rPr>
          <w:rFonts w:hint="eastAsia" w:ascii="仿宋_GB2312" w:hAnsi="仿宋_GB2312" w:eastAsia="仿宋_GB2312" w:cs="仿宋_GB2312"/>
          <w:color w:val="000000"/>
          <w:kern w:val="0"/>
          <w:sz w:val="27"/>
          <w:szCs w:val="27"/>
          <w:lang w:val="en-US" w:eastAsia="zh-CN"/>
        </w:rPr>
        <w:t>次；采购思维训练展品</w:t>
      </w:r>
      <w:r>
        <w:rPr>
          <w:rFonts w:hint="eastAsia" w:ascii="times_new_roman" w:hAnsi="times_new_roman" w:eastAsia="times_new_roman" w:cs="times_new_roman"/>
          <w:kern w:val="0"/>
          <w:sz w:val="27"/>
          <w:szCs w:val="27"/>
          <w:u w:val="none"/>
          <w:lang w:val="en-US" w:eastAsia="zh-CN" w:bidi="ar-SA"/>
        </w:rPr>
        <w:t>21</w:t>
      </w:r>
      <w:r>
        <w:rPr>
          <w:rFonts w:hint="eastAsia" w:ascii="仿宋_GB2312" w:hAnsi="仿宋_GB2312" w:eastAsia="仿宋_GB2312" w:cs="仿宋_GB2312"/>
          <w:color w:val="000000"/>
          <w:kern w:val="0"/>
          <w:sz w:val="27"/>
          <w:szCs w:val="27"/>
          <w:lang w:val="en-US" w:eastAsia="zh-CN"/>
        </w:rPr>
        <w:t>件；完成项目资金</w:t>
      </w:r>
      <w:r>
        <w:rPr>
          <w:rFonts w:hint="eastAsia" w:ascii="times_new_roman" w:hAnsi="times_new_roman" w:eastAsia="times_new_roman" w:cs="times_new_roman"/>
          <w:kern w:val="0"/>
          <w:sz w:val="27"/>
          <w:szCs w:val="27"/>
          <w:u w:val="none"/>
          <w:lang w:val="en-US" w:eastAsia="zh-CN" w:bidi="ar-SA"/>
        </w:rPr>
        <w:t>5</w:t>
      </w:r>
      <w:r>
        <w:rPr>
          <w:rFonts w:hint="eastAsia" w:ascii="仿宋_GB2312" w:hAnsi="仿宋_GB2312" w:eastAsia="仿宋_GB2312" w:cs="仿宋_GB2312"/>
          <w:color w:val="000000"/>
          <w:kern w:val="0"/>
          <w:sz w:val="27"/>
          <w:szCs w:val="27"/>
          <w:lang w:val="en-US" w:eastAsia="zh-CN"/>
        </w:rPr>
        <w:t>万元，各项指标完成率</w:t>
      </w:r>
      <w:r>
        <w:rPr>
          <w:rFonts w:hint="eastAsia" w:ascii="times_new_roman" w:hAnsi="times_new_roman" w:eastAsia="times_new_roman" w:cs="times_new_roman"/>
          <w:kern w:val="0"/>
          <w:sz w:val="27"/>
          <w:szCs w:val="27"/>
          <w:u w:val="none"/>
          <w:lang w:val="en-US" w:eastAsia="zh-CN" w:bidi="ar-SA"/>
        </w:rPr>
        <w:t>100</w:t>
      </w:r>
      <w:r>
        <w:rPr>
          <w:rFonts w:hint="eastAsia" w:ascii="仿宋_GB2312" w:hAnsi="仿宋_GB2312" w:eastAsia="仿宋_GB2312" w:cs="仿宋_GB2312"/>
          <w:color w:val="000000"/>
          <w:kern w:val="0"/>
          <w:sz w:val="27"/>
          <w:szCs w:val="27"/>
          <w:lang w:val="en-US" w:eastAsia="zh-CN"/>
        </w:rPr>
        <w:t>%；服务对象满意度达</w:t>
      </w:r>
      <w:r>
        <w:rPr>
          <w:rFonts w:hint="eastAsia" w:ascii="times_new_roman" w:hAnsi="times_new_roman" w:eastAsia="times_new_roman" w:cs="times_new_roman"/>
          <w:kern w:val="0"/>
          <w:sz w:val="27"/>
          <w:szCs w:val="27"/>
          <w:u w:val="none"/>
          <w:lang w:val="en-US" w:eastAsia="zh-CN" w:bidi="ar-SA"/>
        </w:rPr>
        <w:t>95</w:t>
      </w:r>
      <w:r>
        <w:rPr>
          <w:rFonts w:hint="eastAsia" w:ascii="仿宋_GB2312" w:hAnsi="仿宋_GB2312" w:eastAsia="仿宋_GB2312" w:cs="仿宋_GB2312"/>
          <w:color w:val="000000"/>
          <w:kern w:val="0"/>
          <w:sz w:val="27"/>
          <w:szCs w:val="27"/>
          <w:lang w:val="en-US" w:eastAsia="zh-CN"/>
        </w:rPr>
        <w:t>%。</w:t>
      </w:r>
    </w:p>
    <w:tbl>
      <w:tblPr>
        <w:tblStyle w:val="20"/>
        <w:tblW w:w="103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8"/>
        <w:gridCol w:w="692"/>
        <w:gridCol w:w="857"/>
        <w:gridCol w:w="1353"/>
        <w:gridCol w:w="454"/>
        <w:gridCol w:w="838"/>
        <w:gridCol w:w="845"/>
        <w:gridCol w:w="936"/>
        <w:gridCol w:w="843"/>
        <w:gridCol w:w="840"/>
        <w:gridCol w:w="845"/>
        <w:gridCol w:w="988"/>
      </w:tblGrid>
      <w:tr w14:paraId="56C18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032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05B48E8">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i w:val="0"/>
                <w:iCs w:val="0"/>
                <w:color w:val="000000"/>
                <w:kern w:val="0"/>
                <w:sz w:val="18"/>
                <w:szCs w:val="18"/>
                <w:u w:val="none"/>
                <w:lang w:val="en-US" w:eastAsia="zh-CN" w:bidi="ar"/>
              </w:rPr>
              <w:t>项目支出绩效自评表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(2024年度）</w:t>
            </w:r>
          </w:p>
        </w:tc>
      </w:tr>
      <w:tr w14:paraId="6F030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7D6F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79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619DC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通辽市科学技术馆青少年科学工作室</w:t>
            </w:r>
          </w:p>
        </w:tc>
      </w:tr>
      <w:tr w14:paraId="64971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EFE0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78AA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2846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5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FFCE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通辽市科学技术馆</w:t>
            </w:r>
          </w:p>
        </w:tc>
      </w:tr>
      <w:tr w14:paraId="47E4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422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3B1F">
            <w:pP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3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1A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0D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9B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4C6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90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009B4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986DE">
            <w:pPr>
              <w:jc w:val="center"/>
              <w:rPr>
                <w:rFonts w:hint="eastAsia" w:ascii="宋体" w:hAnsi="宋体" w:eastAsia="宋体" w:cs="宋体"/>
                <w:i w:val="0"/>
                <w:iCs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71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06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DE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010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2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054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9FE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50684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3354D">
            <w:pPr>
              <w:jc w:val="center"/>
              <w:rPr>
                <w:rFonts w:hint="eastAsia" w:ascii="宋体" w:hAnsi="宋体" w:eastAsia="宋体" w:cs="宋体"/>
                <w:i w:val="0"/>
                <w:iCs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9B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7A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0E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962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4B03">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3C9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D7BD">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10DB2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824F9">
            <w:pPr>
              <w:jc w:val="center"/>
              <w:rPr>
                <w:rFonts w:hint="eastAsia" w:ascii="宋体" w:hAnsi="宋体" w:eastAsia="宋体" w:cs="宋体"/>
                <w:i w:val="0"/>
                <w:iCs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6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90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CD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BCB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9071A">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F9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AC3C1">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0AE19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ED1EB">
            <w:pPr>
              <w:jc w:val="center"/>
              <w:rPr>
                <w:rFonts w:hint="eastAsia" w:ascii="宋体" w:hAnsi="宋体" w:eastAsia="宋体" w:cs="宋体"/>
                <w:i w:val="0"/>
                <w:iCs w:val="0"/>
                <w:color w:val="000000"/>
                <w:sz w:val="18"/>
                <w:szCs w:val="18"/>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1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A54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873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2065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83CE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3440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3A756">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2058E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5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E1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3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38A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4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9F0A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3BF15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71F38">
            <w:pPr>
              <w:jc w:val="center"/>
              <w:rPr>
                <w:rFonts w:hint="eastAsia" w:ascii="宋体" w:hAnsi="宋体" w:eastAsia="宋体" w:cs="宋体"/>
                <w:i w:val="0"/>
                <w:iCs w:val="0"/>
                <w:color w:val="000000"/>
                <w:sz w:val="18"/>
                <w:szCs w:val="18"/>
                <w:u w:val="none"/>
              </w:rPr>
            </w:pPr>
          </w:p>
        </w:tc>
        <w:tc>
          <w:tcPr>
            <w:tcW w:w="43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5D1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项目建设将进一步提高青少年科学素质和创造性思考的能力，完成以下目标任务：1、开展科学实验课50课时；2、开展参观体验活动30次；3、采购思维训练展品21件；4、完成项目资金5万元，各项指标完成率100%；5、服务对象满意度达95%以上。</w:t>
            </w:r>
          </w:p>
        </w:tc>
        <w:tc>
          <w:tcPr>
            <w:tcW w:w="44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5EF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开展科学实验课60课时；开展参观体验活动50次；采购思维训练展品21件；完成项目资金5万元，各项指标完成率100%；服务对象满意度达95%。</w:t>
            </w:r>
          </w:p>
        </w:tc>
      </w:tr>
      <w:tr w14:paraId="2760A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0F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C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4B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D9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A4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6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3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0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6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2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2A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FB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75471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8" w:type="dxa"/>
            <w:vMerge w:val="restart"/>
            <w:tcBorders>
              <w:top w:val="single" w:color="000000" w:sz="4" w:space="0"/>
              <w:left w:val="single" w:color="000000" w:sz="4" w:space="0"/>
              <w:bottom w:val="nil"/>
              <w:right w:val="single" w:color="000000" w:sz="4" w:space="0"/>
            </w:tcBorders>
            <w:shd w:val="clear" w:color="auto" w:fill="auto"/>
            <w:vAlign w:val="center"/>
          </w:tcPr>
          <w:p w14:paraId="09BD52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92" w:type="dxa"/>
            <w:vMerge w:val="restart"/>
            <w:tcBorders>
              <w:top w:val="single" w:color="000000" w:sz="4" w:space="0"/>
              <w:left w:val="single" w:color="000000" w:sz="4" w:space="0"/>
              <w:bottom w:val="nil"/>
              <w:right w:val="single" w:color="000000" w:sz="4" w:space="0"/>
            </w:tcBorders>
            <w:shd w:val="clear" w:color="auto" w:fill="auto"/>
            <w:vAlign w:val="center"/>
          </w:tcPr>
          <w:p w14:paraId="729F38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57" w:type="dxa"/>
            <w:vMerge w:val="restart"/>
            <w:tcBorders>
              <w:top w:val="single" w:color="000000" w:sz="4" w:space="0"/>
              <w:left w:val="single" w:color="000000" w:sz="4" w:space="0"/>
              <w:bottom w:val="nil"/>
              <w:right w:val="single" w:color="000000" w:sz="4" w:space="0"/>
            </w:tcBorders>
            <w:shd w:val="clear" w:color="auto" w:fill="auto"/>
            <w:vAlign w:val="center"/>
          </w:tcPr>
          <w:p w14:paraId="57236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557F77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开展科学实验课</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584E2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0DA20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0F59A5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6D814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4F558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课时</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7C710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2717C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3CD6407B">
            <w:pPr>
              <w:jc w:val="center"/>
              <w:rPr>
                <w:rFonts w:hint="eastAsia" w:ascii="宋体" w:hAnsi="宋体" w:eastAsia="宋体" w:cs="宋体"/>
                <w:i w:val="0"/>
                <w:iCs w:val="0"/>
                <w:color w:val="000000"/>
                <w:sz w:val="18"/>
                <w:szCs w:val="18"/>
                <w:u w:val="none"/>
              </w:rPr>
            </w:pPr>
          </w:p>
        </w:tc>
      </w:tr>
      <w:tr w14:paraId="3B26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7E5E2666">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411FB65B">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3048FB02">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283B1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开展参观体验活动</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5E456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56D224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169C7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5B064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12174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05E26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4F422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382AAF9C">
            <w:pPr>
              <w:jc w:val="center"/>
              <w:rPr>
                <w:rFonts w:hint="eastAsia" w:ascii="宋体" w:hAnsi="宋体" w:eastAsia="宋体" w:cs="宋体"/>
                <w:i w:val="0"/>
                <w:iCs w:val="0"/>
                <w:color w:val="000000"/>
                <w:sz w:val="18"/>
                <w:szCs w:val="18"/>
                <w:u w:val="none"/>
              </w:rPr>
            </w:pPr>
          </w:p>
        </w:tc>
      </w:tr>
      <w:tr w14:paraId="17F1E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6F97829F">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3EC55693">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52E650B6">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2E660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采购思维训练展品</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0AF9C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23A86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49AD64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383C8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21415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5F2EE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DEC1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3B35AAA8">
            <w:pPr>
              <w:jc w:val="center"/>
              <w:rPr>
                <w:rFonts w:hint="eastAsia" w:ascii="宋体" w:hAnsi="宋体" w:eastAsia="宋体" w:cs="宋体"/>
                <w:i w:val="0"/>
                <w:iCs w:val="0"/>
                <w:color w:val="000000"/>
                <w:sz w:val="18"/>
                <w:szCs w:val="18"/>
                <w:u w:val="none"/>
              </w:rPr>
            </w:pPr>
          </w:p>
        </w:tc>
      </w:tr>
      <w:tr w14:paraId="65227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42111434">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0B19925B">
            <w:pPr>
              <w:jc w:val="center"/>
              <w:rPr>
                <w:rFonts w:hint="eastAsia" w:ascii="宋体" w:hAnsi="宋体" w:eastAsia="宋体" w:cs="宋体"/>
                <w:i w:val="0"/>
                <w:iCs w:val="0"/>
                <w:color w:val="000000"/>
                <w:sz w:val="18"/>
                <w:szCs w:val="18"/>
                <w:u w:val="none"/>
              </w:rPr>
            </w:pPr>
          </w:p>
        </w:tc>
        <w:tc>
          <w:tcPr>
            <w:tcW w:w="857" w:type="dxa"/>
            <w:vMerge w:val="restart"/>
            <w:tcBorders>
              <w:top w:val="single" w:color="000000" w:sz="4" w:space="0"/>
              <w:left w:val="single" w:color="000000" w:sz="4" w:space="0"/>
              <w:bottom w:val="nil"/>
              <w:right w:val="single" w:color="000000" w:sz="4" w:space="0"/>
            </w:tcBorders>
            <w:shd w:val="clear" w:color="auto" w:fill="auto"/>
            <w:vAlign w:val="center"/>
          </w:tcPr>
          <w:p w14:paraId="343D39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01E5D6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开展科学实验课完成率</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422BE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10C76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43DCB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4C7229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0E7C60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12793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3CD3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1D293634">
            <w:pPr>
              <w:jc w:val="center"/>
              <w:rPr>
                <w:rFonts w:hint="eastAsia" w:ascii="宋体" w:hAnsi="宋体" w:eastAsia="宋体" w:cs="宋体"/>
                <w:i w:val="0"/>
                <w:iCs w:val="0"/>
                <w:color w:val="000000"/>
                <w:sz w:val="18"/>
                <w:szCs w:val="18"/>
                <w:u w:val="none"/>
              </w:rPr>
            </w:pPr>
          </w:p>
        </w:tc>
      </w:tr>
      <w:tr w14:paraId="712DC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601E4C85">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2242D57C">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173E68B2">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1AE6B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开展参观体验活动完成率</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49BD7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4205C6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AAED4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794D1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3A3F7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378EF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7C12B3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1D7DE986">
            <w:pPr>
              <w:jc w:val="center"/>
              <w:rPr>
                <w:rFonts w:hint="eastAsia" w:ascii="宋体" w:hAnsi="宋体" w:eastAsia="宋体" w:cs="宋体"/>
                <w:i w:val="0"/>
                <w:iCs w:val="0"/>
                <w:color w:val="000000"/>
                <w:sz w:val="18"/>
                <w:szCs w:val="18"/>
                <w:u w:val="none"/>
              </w:rPr>
            </w:pPr>
          </w:p>
        </w:tc>
      </w:tr>
      <w:tr w14:paraId="4C91E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2BA524C4">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258EC007">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55E5C2E3">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4E94F4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采购思维训练展品合格率</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6F7C8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5AE48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19288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4B58A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4B7B7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749F55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32F97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0CE6C055">
            <w:pPr>
              <w:jc w:val="center"/>
              <w:rPr>
                <w:rFonts w:hint="eastAsia" w:ascii="宋体" w:hAnsi="宋体" w:eastAsia="宋体" w:cs="宋体"/>
                <w:i w:val="0"/>
                <w:iCs w:val="0"/>
                <w:color w:val="000000"/>
                <w:sz w:val="18"/>
                <w:szCs w:val="18"/>
                <w:u w:val="none"/>
              </w:rPr>
            </w:pPr>
          </w:p>
        </w:tc>
      </w:tr>
      <w:tr w14:paraId="067A7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018AED60">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09C7B188">
            <w:pPr>
              <w:jc w:val="center"/>
              <w:rPr>
                <w:rFonts w:hint="eastAsia" w:ascii="宋体" w:hAnsi="宋体" w:eastAsia="宋体" w:cs="宋体"/>
                <w:i w:val="0"/>
                <w:iCs w:val="0"/>
                <w:color w:val="000000"/>
                <w:sz w:val="18"/>
                <w:szCs w:val="18"/>
                <w:u w:val="none"/>
              </w:rPr>
            </w:pPr>
          </w:p>
        </w:tc>
        <w:tc>
          <w:tcPr>
            <w:tcW w:w="857" w:type="dxa"/>
            <w:vMerge w:val="restart"/>
            <w:tcBorders>
              <w:top w:val="single" w:color="000000" w:sz="4" w:space="0"/>
              <w:left w:val="single" w:color="000000" w:sz="4" w:space="0"/>
              <w:bottom w:val="nil"/>
              <w:right w:val="single" w:color="000000" w:sz="4" w:space="0"/>
            </w:tcBorders>
            <w:shd w:val="clear" w:color="auto" w:fill="auto"/>
            <w:vAlign w:val="center"/>
          </w:tcPr>
          <w:p w14:paraId="08CD1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503407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活动开展及时率</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2C4C4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01111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1BBAE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32188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791E3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4D874F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7945F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1F0D3522">
            <w:pPr>
              <w:jc w:val="center"/>
              <w:rPr>
                <w:rFonts w:hint="eastAsia" w:ascii="宋体" w:hAnsi="宋体" w:eastAsia="宋体" w:cs="宋体"/>
                <w:i w:val="0"/>
                <w:iCs w:val="0"/>
                <w:color w:val="000000"/>
                <w:sz w:val="18"/>
                <w:szCs w:val="18"/>
                <w:u w:val="none"/>
              </w:rPr>
            </w:pPr>
          </w:p>
        </w:tc>
      </w:tr>
      <w:tr w14:paraId="7053F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22C705F8">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56271D3A">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6EB80F09">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22726F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采购思维训练展品及时率</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4E827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413A2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6597F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43E49F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16EDD6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345196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F3B4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5EEF94A1">
            <w:pPr>
              <w:jc w:val="center"/>
              <w:rPr>
                <w:rFonts w:hint="eastAsia" w:ascii="宋体" w:hAnsi="宋体" w:eastAsia="宋体" w:cs="宋体"/>
                <w:i w:val="0"/>
                <w:iCs w:val="0"/>
                <w:color w:val="000000"/>
                <w:sz w:val="18"/>
                <w:szCs w:val="18"/>
                <w:u w:val="none"/>
              </w:rPr>
            </w:pPr>
          </w:p>
        </w:tc>
      </w:tr>
      <w:tr w14:paraId="5AA5D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0FBBA315">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48276AD5">
            <w:pPr>
              <w:jc w:val="center"/>
              <w:rPr>
                <w:rFonts w:hint="eastAsia" w:ascii="宋体" w:hAnsi="宋体" w:eastAsia="宋体" w:cs="宋体"/>
                <w:i w:val="0"/>
                <w:iCs w:val="0"/>
                <w:color w:val="000000"/>
                <w:sz w:val="18"/>
                <w:szCs w:val="18"/>
                <w:u w:val="none"/>
              </w:rPr>
            </w:pPr>
          </w:p>
        </w:tc>
        <w:tc>
          <w:tcPr>
            <w:tcW w:w="857" w:type="dxa"/>
            <w:vMerge w:val="restart"/>
            <w:tcBorders>
              <w:top w:val="single" w:color="000000" w:sz="4" w:space="0"/>
              <w:left w:val="single" w:color="000000" w:sz="4" w:space="0"/>
              <w:bottom w:val="nil"/>
              <w:right w:val="single" w:color="000000" w:sz="4" w:space="0"/>
            </w:tcBorders>
            <w:shd w:val="clear" w:color="auto" w:fill="auto"/>
            <w:vAlign w:val="center"/>
          </w:tcPr>
          <w:p w14:paraId="6FF1B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1A6F2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开展科学实验课活动成本</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72EF9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3DF8B9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4F115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7757F6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49FD99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元/课时</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5731D2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3E2C7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6ED72F22">
            <w:pPr>
              <w:jc w:val="center"/>
              <w:rPr>
                <w:rFonts w:hint="eastAsia" w:ascii="宋体" w:hAnsi="宋体" w:eastAsia="宋体" w:cs="宋体"/>
                <w:i w:val="0"/>
                <w:iCs w:val="0"/>
                <w:color w:val="000000"/>
                <w:sz w:val="18"/>
                <w:szCs w:val="18"/>
                <w:u w:val="none"/>
              </w:rPr>
            </w:pPr>
          </w:p>
        </w:tc>
      </w:tr>
      <w:tr w14:paraId="7AD00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61EAAF7F">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2E3AEAEA">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04019085">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47EA4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采购思维训练展品</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4ED6E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3BE25B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8503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48850</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7B8F7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48850.00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218EFA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17131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4A58F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6AAACB14">
            <w:pPr>
              <w:jc w:val="center"/>
              <w:rPr>
                <w:rFonts w:hint="eastAsia" w:ascii="宋体" w:hAnsi="宋体" w:eastAsia="宋体" w:cs="宋体"/>
                <w:i w:val="0"/>
                <w:iCs w:val="0"/>
                <w:color w:val="000000"/>
                <w:sz w:val="18"/>
                <w:szCs w:val="18"/>
                <w:u w:val="none"/>
              </w:rPr>
            </w:pPr>
          </w:p>
        </w:tc>
      </w:tr>
      <w:tr w14:paraId="42DEB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447E5436">
            <w:pPr>
              <w:jc w:val="center"/>
              <w:rPr>
                <w:rFonts w:hint="eastAsia" w:ascii="宋体" w:hAnsi="宋体" w:eastAsia="宋体" w:cs="宋体"/>
                <w:i w:val="0"/>
                <w:iCs w:val="0"/>
                <w:color w:val="000000"/>
                <w:sz w:val="18"/>
                <w:szCs w:val="18"/>
                <w:u w:val="none"/>
              </w:rPr>
            </w:pPr>
          </w:p>
        </w:tc>
        <w:tc>
          <w:tcPr>
            <w:tcW w:w="692" w:type="dxa"/>
            <w:vMerge w:val="restart"/>
            <w:tcBorders>
              <w:top w:val="single" w:color="000000" w:sz="4" w:space="0"/>
              <w:left w:val="single" w:color="000000" w:sz="4" w:space="0"/>
              <w:bottom w:val="nil"/>
              <w:right w:val="single" w:color="000000" w:sz="4" w:space="0"/>
            </w:tcBorders>
            <w:shd w:val="clear" w:color="auto" w:fill="auto"/>
            <w:vAlign w:val="center"/>
          </w:tcPr>
          <w:p w14:paraId="77ACA7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57" w:type="dxa"/>
            <w:vMerge w:val="restart"/>
            <w:tcBorders>
              <w:top w:val="single" w:color="000000" w:sz="4" w:space="0"/>
              <w:left w:val="single" w:color="000000" w:sz="4" w:space="0"/>
              <w:bottom w:val="nil"/>
              <w:right w:val="single" w:color="000000" w:sz="4" w:space="0"/>
            </w:tcBorders>
            <w:shd w:val="clear" w:color="auto" w:fill="auto"/>
            <w:vAlign w:val="center"/>
          </w:tcPr>
          <w:p w14:paraId="7DCD9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0FC2A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青少年学生科学素质</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5F36F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23D3D10F">
            <w:pPr>
              <w:jc w:val="center"/>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nil"/>
              <w:right w:val="single" w:color="000000" w:sz="4" w:space="0"/>
            </w:tcBorders>
            <w:shd w:val="clear" w:color="auto" w:fill="auto"/>
            <w:vAlign w:val="center"/>
          </w:tcPr>
          <w:p w14:paraId="20F66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596F5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47AB4DE1">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nil"/>
              <w:right w:val="single" w:color="000000" w:sz="4" w:space="0"/>
            </w:tcBorders>
            <w:shd w:val="clear" w:color="auto" w:fill="auto"/>
            <w:vAlign w:val="center"/>
          </w:tcPr>
          <w:p w14:paraId="096F6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68B8D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1EDE56AB">
            <w:pPr>
              <w:jc w:val="center"/>
              <w:rPr>
                <w:rFonts w:hint="eastAsia" w:ascii="宋体" w:hAnsi="宋体" w:eastAsia="宋体" w:cs="宋体"/>
                <w:i w:val="0"/>
                <w:iCs w:val="0"/>
                <w:color w:val="000000"/>
                <w:sz w:val="18"/>
                <w:szCs w:val="18"/>
                <w:u w:val="none"/>
              </w:rPr>
            </w:pPr>
          </w:p>
        </w:tc>
      </w:tr>
      <w:tr w14:paraId="442FD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7894FA71">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63D114AC">
            <w:pPr>
              <w:jc w:val="center"/>
              <w:rPr>
                <w:rFonts w:hint="eastAsia" w:ascii="宋体" w:hAnsi="宋体" w:eastAsia="宋体" w:cs="宋体"/>
                <w:i w:val="0"/>
                <w:iCs w:val="0"/>
                <w:color w:val="000000"/>
                <w:sz w:val="18"/>
                <w:szCs w:val="18"/>
                <w:u w:val="none"/>
              </w:rPr>
            </w:pPr>
          </w:p>
        </w:tc>
        <w:tc>
          <w:tcPr>
            <w:tcW w:w="857" w:type="dxa"/>
            <w:vMerge w:val="continue"/>
            <w:tcBorders>
              <w:top w:val="single" w:color="000000" w:sz="4" w:space="0"/>
              <w:left w:val="single" w:color="000000" w:sz="4" w:space="0"/>
              <w:bottom w:val="nil"/>
              <w:right w:val="single" w:color="000000" w:sz="4" w:space="0"/>
            </w:tcBorders>
            <w:shd w:val="clear" w:color="auto" w:fill="auto"/>
            <w:vAlign w:val="center"/>
          </w:tcPr>
          <w:p w14:paraId="4C7C608F">
            <w:pPr>
              <w:jc w:val="center"/>
              <w:rPr>
                <w:rFonts w:hint="eastAsia" w:ascii="宋体" w:hAnsi="宋体" w:eastAsia="宋体" w:cs="宋体"/>
                <w:i w:val="0"/>
                <w:iCs w:val="0"/>
                <w:color w:val="000000"/>
                <w:sz w:val="18"/>
                <w:szCs w:val="18"/>
                <w:u w:val="none"/>
              </w:rPr>
            </w:pP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43FCA8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科技馆运行效率</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24859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6B28F589">
            <w:pPr>
              <w:jc w:val="center"/>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4169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61871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1305E1F5">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nil"/>
              <w:right w:val="single" w:color="000000" w:sz="4" w:space="0"/>
            </w:tcBorders>
            <w:shd w:val="clear" w:color="auto" w:fill="auto"/>
            <w:vAlign w:val="center"/>
          </w:tcPr>
          <w:p w14:paraId="576E9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4930D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074C5AC2">
            <w:pPr>
              <w:jc w:val="center"/>
              <w:rPr>
                <w:rFonts w:hint="eastAsia" w:ascii="宋体" w:hAnsi="宋体" w:eastAsia="宋体" w:cs="宋体"/>
                <w:i w:val="0"/>
                <w:iCs w:val="0"/>
                <w:color w:val="000000"/>
                <w:sz w:val="18"/>
                <w:szCs w:val="18"/>
                <w:u w:val="none"/>
              </w:rPr>
            </w:pPr>
          </w:p>
        </w:tc>
      </w:tr>
      <w:tr w14:paraId="5147D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672D6F54">
            <w:pPr>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nil"/>
              <w:right w:val="single" w:color="000000" w:sz="4" w:space="0"/>
            </w:tcBorders>
            <w:shd w:val="clear" w:color="auto" w:fill="auto"/>
            <w:vAlign w:val="center"/>
          </w:tcPr>
          <w:p w14:paraId="41C94198">
            <w:pPr>
              <w:jc w:val="center"/>
              <w:rPr>
                <w:rFonts w:hint="eastAsia" w:ascii="宋体" w:hAnsi="宋体" w:eastAsia="宋体" w:cs="宋体"/>
                <w:i w:val="0"/>
                <w:iCs w:val="0"/>
                <w:color w:val="000000"/>
                <w:sz w:val="18"/>
                <w:szCs w:val="18"/>
                <w:u w:val="none"/>
              </w:rPr>
            </w:pPr>
          </w:p>
        </w:tc>
        <w:tc>
          <w:tcPr>
            <w:tcW w:w="857" w:type="dxa"/>
            <w:tcBorders>
              <w:top w:val="single" w:color="000000" w:sz="4" w:space="0"/>
              <w:left w:val="single" w:color="000000" w:sz="4" w:space="0"/>
              <w:bottom w:val="nil"/>
              <w:right w:val="single" w:color="000000" w:sz="4" w:space="0"/>
            </w:tcBorders>
            <w:shd w:val="clear" w:color="auto" w:fill="auto"/>
            <w:vAlign w:val="center"/>
          </w:tcPr>
          <w:p w14:paraId="18D50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1223F5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青少年科学素质</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25DBA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773BD88E">
            <w:pPr>
              <w:jc w:val="center"/>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7701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1A020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29FA7423">
            <w:pPr>
              <w:jc w:val="center"/>
              <w:rPr>
                <w:rFonts w:hint="eastAsia" w:ascii="宋体" w:hAnsi="宋体" w:eastAsia="宋体" w:cs="宋体"/>
                <w:i w:val="0"/>
                <w:iCs w:val="0"/>
                <w:color w:val="000000"/>
                <w:sz w:val="18"/>
                <w:szCs w:val="18"/>
                <w:u w:val="none"/>
              </w:rPr>
            </w:pPr>
          </w:p>
        </w:tc>
        <w:tc>
          <w:tcPr>
            <w:tcW w:w="840" w:type="dxa"/>
            <w:tcBorders>
              <w:top w:val="single" w:color="000000" w:sz="4" w:space="0"/>
              <w:left w:val="single" w:color="000000" w:sz="4" w:space="0"/>
              <w:bottom w:val="nil"/>
              <w:right w:val="single" w:color="000000" w:sz="4" w:space="0"/>
            </w:tcBorders>
            <w:shd w:val="clear" w:color="auto" w:fill="auto"/>
            <w:vAlign w:val="center"/>
          </w:tcPr>
          <w:p w14:paraId="209B5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5920A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3682DA1C">
            <w:pPr>
              <w:jc w:val="center"/>
              <w:rPr>
                <w:rFonts w:hint="eastAsia" w:ascii="宋体" w:hAnsi="宋体" w:eastAsia="宋体" w:cs="宋体"/>
                <w:i w:val="0"/>
                <w:iCs w:val="0"/>
                <w:color w:val="000000"/>
                <w:sz w:val="18"/>
                <w:szCs w:val="18"/>
                <w:u w:val="none"/>
              </w:rPr>
            </w:pPr>
          </w:p>
        </w:tc>
      </w:tr>
      <w:tr w14:paraId="1E6F6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38" w:type="dxa"/>
            <w:vMerge w:val="continue"/>
            <w:tcBorders>
              <w:top w:val="single" w:color="000000" w:sz="4" w:space="0"/>
              <w:left w:val="single" w:color="000000" w:sz="4" w:space="0"/>
              <w:bottom w:val="nil"/>
              <w:right w:val="single" w:color="000000" w:sz="4" w:space="0"/>
            </w:tcBorders>
            <w:shd w:val="clear" w:color="auto" w:fill="auto"/>
            <w:vAlign w:val="center"/>
          </w:tcPr>
          <w:p w14:paraId="4FD7A148">
            <w:pPr>
              <w:jc w:val="center"/>
              <w:rPr>
                <w:rFonts w:hint="eastAsia" w:ascii="宋体" w:hAnsi="宋体" w:eastAsia="宋体" w:cs="宋体"/>
                <w:i w:val="0"/>
                <w:iCs w:val="0"/>
                <w:color w:val="000000"/>
                <w:sz w:val="18"/>
                <w:szCs w:val="18"/>
                <w:u w:val="none"/>
              </w:rPr>
            </w:pPr>
          </w:p>
        </w:tc>
        <w:tc>
          <w:tcPr>
            <w:tcW w:w="692" w:type="dxa"/>
            <w:tcBorders>
              <w:top w:val="single" w:color="000000" w:sz="4" w:space="0"/>
              <w:left w:val="single" w:color="000000" w:sz="4" w:space="0"/>
              <w:bottom w:val="nil"/>
              <w:right w:val="single" w:color="000000" w:sz="4" w:space="0"/>
            </w:tcBorders>
            <w:shd w:val="clear" w:color="auto" w:fill="auto"/>
            <w:vAlign w:val="center"/>
          </w:tcPr>
          <w:p w14:paraId="7AFA4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57" w:type="dxa"/>
            <w:tcBorders>
              <w:top w:val="single" w:color="000000" w:sz="4" w:space="0"/>
              <w:left w:val="single" w:color="000000" w:sz="4" w:space="0"/>
              <w:bottom w:val="nil"/>
              <w:right w:val="single" w:color="000000" w:sz="4" w:space="0"/>
            </w:tcBorders>
            <w:shd w:val="clear" w:color="auto" w:fill="auto"/>
            <w:vAlign w:val="center"/>
          </w:tcPr>
          <w:p w14:paraId="2A960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7F8AA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青少年学生</w:t>
            </w:r>
          </w:p>
        </w:tc>
        <w:tc>
          <w:tcPr>
            <w:tcW w:w="454" w:type="dxa"/>
            <w:tcBorders>
              <w:top w:val="single" w:color="000000" w:sz="4" w:space="0"/>
              <w:left w:val="single" w:color="000000" w:sz="4" w:space="0"/>
              <w:bottom w:val="nil"/>
              <w:right w:val="single" w:color="000000" w:sz="4" w:space="0"/>
            </w:tcBorders>
            <w:shd w:val="clear" w:color="auto" w:fill="auto"/>
            <w:vAlign w:val="center"/>
          </w:tcPr>
          <w:p w14:paraId="5EC50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8" w:type="dxa"/>
            <w:tcBorders>
              <w:top w:val="single" w:color="000000" w:sz="4" w:space="0"/>
              <w:left w:val="single" w:color="000000" w:sz="4" w:space="0"/>
              <w:bottom w:val="nil"/>
              <w:right w:val="single" w:color="000000" w:sz="4" w:space="0"/>
            </w:tcBorders>
            <w:shd w:val="clear" w:color="auto" w:fill="auto"/>
            <w:vAlign w:val="center"/>
          </w:tcPr>
          <w:p w14:paraId="24C7C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6B74CB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36" w:type="dxa"/>
            <w:tcBorders>
              <w:top w:val="single" w:color="000000" w:sz="4" w:space="0"/>
              <w:left w:val="single" w:color="000000" w:sz="4" w:space="0"/>
              <w:bottom w:val="nil"/>
              <w:right w:val="single" w:color="000000" w:sz="4" w:space="0"/>
            </w:tcBorders>
            <w:shd w:val="clear" w:color="auto" w:fill="auto"/>
            <w:vAlign w:val="center"/>
          </w:tcPr>
          <w:p w14:paraId="46855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94.00</w:t>
            </w:r>
          </w:p>
        </w:tc>
        <w:tc>
          <w:tcPr>
            <w:tcW w:w="843" w:type="dxa"/>
            <w:tcBorders>
              <w:top w:val="single" w:color="000000" w:sz="4" w:space="0"/>
              <w:left w:val="single" w:color="000000" w:sz="4" w:space="0"/>
              <w:bottom w:val="nil"/>
              <w:right w:val="single" w:color="000000" w:sz="4" w:space="0"/>
            </w:tcBorders>
            <w:shd w:val="clear" w:color="auto" w:fill="auto"/>
            <w:vAlign w:val="center"/>
          </w:tcPr>
          <w:p w14:paraId="127A5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0F22BE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5" w:type="dxa"/>
            <w:tcBorders>
              <w:top w:val="single" w:color="000000" w:sz="4" w:space="0"/>
              <w:left w:val="single" w:color="000000" w:sz="4" w:space="0"/>
              <w:bottom w:val="nil"/>
              <w:right w:val="single" w:color="000000" w:sz="4" w:space="0"/>
            </w:tcBorders>
            <w:shd w:val="clear" w:color="auto" w:fill="auto"/>
            <w:vAlign w:val="center"/>
          </w:tcPr>
          <w:p w14:paraId="2F256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9.89</w:t>
            </w:r>
          </w:p>
        </w:tc>
        <w:tc>
          <w:tcPr>
            <w:tcW w:w="988" w:type="dxa"/>
            <w:tcBorders>
              <w:top w:val="single" w:color="000000" w:sz="4" w:space="0"/>
              <w:left w:val="single" w:color="000000" w:sz="4" w:space="0"/>
              <w:bottom w:val="nil"/>
              <w:right w:val="single" w:color="000000" w:sz="4" w:space="0"/>
            </w:tcBorders>
            <w:shd w:val="clear" w:color="auto" w:fill="auto"/>
            <w:vAlign w:val="center"/>
          </w:tcPr>
          <w:p w14:paraId="6735B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学生反映因个人原因不能连续上课，多班次开设科学课程。</w:t>
            </w:r>
          </w:p>
        </w:tc>
      </w:tr>
      <w:tr w14:paraId="3CAA6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65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DA2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D7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B4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98.89</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3F37">
            <w:pPr>
              <w:jc w:val="center"/>
              <w:rPr>
                <w:rFonts w:hint="eastAsia" w:ascii="宋体" w:hAnsi="宋体" w:eastAsia="宋体" w:cs="宋体"/>
                <w:i w:val="0"/>
                <w:iCs w:val="0"/>
                <w:color w:val="000000"/>
                <w:sz w:val="18"/>
                <w:szCs w:val="18"/>
                <w:u w:val="none"/>
              </w:rPr>
            </w:pPr>
          </w:p>
        </w:tc>
      </w:tr>
    </w:tbl>
    <w:p w14:paraId="1E4D217E">
      <w:pPr>
        <w:widowControl/>
        <w:spacing w:before="240" w:after="240"/>
        <w:ind w:firstLine="810" w:firstLineChars="30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（三）部门项目绩效评价结果。</w:t>
      </w:r>
    </w:p>
    <w:p w14:paraId="07E42C02">
      <w:pPr>
        <w:widowControl/>
        <w:spacing w:before="240" w:after="240"/>
        <w:ind w:firstLine="540" w:firstLineChars="200"/>
        <w:jc w:val="left"/>
        <w:rPr>
          <w:rFonts w:ascii="Times New Roman" w:hAnsi="Times New Roman" w:eastAsia="Times New Roman" w:cs="Times New Roman"/>
          <w:kern w:val="0"/>
          <w:sz w:val="24"/>
        </w:rPr>
      </w:pPr>
      <w:r>
        <w:rPr>
          <w:rFonts w:hint="eastAsia" w:ascii="仿宋_GB2312" w:hAnsi="仿宋_GB2312" w:eastAsia="仿宋_GB2312" w:cs="仿宋_GB2312"/>
          <w:kern w:val="0"/>
          <w:sz w:val="27"/>
          <w:szCs w:val="27"/>
          <w:lang w:val="en-US" w:eastAsia="zh-CN"/>
        </w:rPr>
        <w:t xml:space="preserve">   </w:t>
      </w:r>
      <w:r>
        <w:rPr>
          <w:rFonts w:hint="eastAsia" w:ascii="fang_song_gb2312" w:hAnsi="fang_song_gb2312" w:eastAsia="fang_song_gb2312" w:cs="fang_song_gb2312"/>
          <w:kern w:val="0"/>
          <w:sz w:val="27"/>
          <w:szCs w:val="27"/>
          <w:lang w:eastAsia="zh-CN"/>
        </w:rPr>
        <w:t>我单位不涉及</w:t>
      </w:r>
      <w:r>
        <w:rPr>
          <w:rFonts w:hint="eastAsia" w:ascii="fang_song_gb2312" w:hAnsi="fang_song_gb2312" w:eastAsia="fang_song_gb2312" w:cs="fang_song_gb2312"/>
          <w:kern w:val="0"/>
          <w:sz w:val="27"/>
          <w:szCs w:val="27"/>
          <w:lang w:val="en-US" w:eastAsia="zh-CN"/>
        </w:rPr>
        <w:t>部门</w:t>
      </w:r>
      <w:r>
        <w:rPr>
          <w:rFonts w:hint="eastAsia" w:ascii="fang_song_gb2312" w:hAnsi="fang_song_gb2312" w:eastAsia="fang_song_gb2312" w:cs="fang_song_gb2312"/>
          <w:kern w:val="0"/>
          <w:sz w:val="27"/>
          <w:szCs w:val="27"/>
          <w:lang w:eastAsia="zh-CN"/>
        </w:rPr>
        <w:t>评价工作。</w:t>
      </w:r>
    </w:p>
    <w:p w14:paraId="0C9EAEDF">
      <w:pPr>
        <w:widowControl/>
        <w:spacing w:before="240" w:after="240"/>
        <w:jc w:val="left"/>
        <w:rPr>
          <w:rFonts w:ascii="Times New Roman" w:hAnsi="Times New Roman" w:eastAsia="Times New Roman" w:cs="Times New Roman"/>
          <w:kern w:val="0"/>
          <w:sz w:val="24"/>
        </w:rPr>
      </w:pPr>
    </w:p>
    <w:p w14:paraId="797CD069">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14:paraId="667F08E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 xml:space="preserve">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14:paraId="61EBC5D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 xml:space="preserve"> 二、上级补助收入：</w:t>
      </w:r>
      <w:r>
        <w:rPr>
          <w:rFonts w:ascii="仿宋_GB2312" w:hAnsi="仿宋_GB2312" w:eastAsia="仿宋_GB2312" w:cs="仿宋_GB2312"/>
          <w:kern w:val="0"/>
          <w:sz w:val="27"/>
          <w:szCs w:val="27"/>
        </w:rPr>
        <w:t>指事业单位从主管部门和上级单位取得的非财政补助收入。</w:t>
      </w:r>
    </w:p>
    <w:p w14:paraId="3AEAA5A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14:paraId="146C675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四、事业收入：</w:t>
      </w:r>
      <w:r>
        <w:rPr>
          <w:rFonts w:ascii="仿宋_GB2312" w:hAnsi="仿宋_GB2312" w:eastAsia="仿宋_GB2312" w:cs="仿宋_GB2312"/>
          <w:kern w:val="0"/>
          <w:sz w:val="27"/>
          <w:szCs w:val="27"/>
        </w:rPr>
        <w:t>指事业单位开展专业业务活动及其辅助活动取得的收入。</w:t>
      </w:r>
    </w:p>
    <w:p w14:paraId="46D6C55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 xml:space="preserve">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14:paraId="25E0E36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六、附属单位上缴收入：</w:t>
      </w:r>
      <w:r>
        <w:rPr>
          <w:rFonts w:ascii="仿宋_GB2312" w:hAnsi="仿宋_GB2312" w:eastAsia="仿宋_GB2312" w:cs="仿宋_GB2312"/>
          <w:kern w:val="0"/>
          <w:sz w:val="27"/>
          <w:szCs w:val="27"/>
        </w:rPr>
        <w:t>指事业单位取得附属独立核算单位按照有关规定上缴的收入。</w:t>
      </w:r>
    </w:p>
    <w:p w14:paraId="6A7FA6E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14:paraId="2AF0020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14:paraId="757F138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九、年初结转和结余：</w:t>
      </w:r>
      <w:r>
        <w:rPr>
          <w:rFonts w:ascii="仿宋_GB2312" w:hAnsi="仿宋_GB2312" w:eastAsia="仿宋_GB2312" w:cs="仿宋_GB2312"/>
          <w:kern w:val="0"/>
          <w:sz w:val="27"/>
          <w:szCs w:val="27"/>
        </w:rPr>
        <w:t>指单位上年结转本年使用的基本支出结转、项目支出结转和结余、经营结余。</w:t>
      </w:r>
    </w:p>
    <w:p w14:paraId="0017644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14:paraId="30940BA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 xml:space="preserve"> 十一、年末结转和结余资金：</w:t>
      </w:r>
      <w:r>
        <w:rPr>
          <w:rFonts w:ascii="仿宋_GB2312" w:hAnsi="仿宋_GB2312" w:eastAsia="仿宋_GB2312" w:cs="仿宋_GB2312"/>
          <w:kern w:val="0"/>
          <w:sz w:val="27"/>
          <w:szCs w:val="27"/>
        </w:rPr>
        <w:t>指单位结转下年的基本支出结转、项目支出结转和结余、经营结余。</w:t>
      </w:r>
    </w:p>
    <w:p w14:paraId="15F2882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14:paraId="15E261B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十三、项目支出：</w:t>
      </w:r>
      <w:r>
        <w:rPr>
          <w:rFonts w:ascii="仿宋_GB2312" w:hAnsi="仿宋_GB2312" w:eastAsia="仿宋_GB2312" w:cs="仿宋_GB2312"/>
          <w:kern w:val="0"/>
          <w:sz w:val="27"/>
          <w:szCs w:val="27"/>
        </w:rPr>
        <w:t>指在为完成特定的行政工作任务或事业发展目标所发生的支出。</w:t>
      </w:r>
    </w:p>
    <w:p w14:paraId="7422252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 xml:space="preserve"> 十四、“三公”经费：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67395F5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27"/>
          <w:szCs w:val="27"/>
          <w:lang w:val="en-US" w:eastAsia="zh-CN"/>
        </w:rPr>
        <w:t xml:space="preserve"> </w:t>
      </w:r>
      <w:r>
        <w:rPr>
          <w:rFonts w:ascii="仿宋_GB2312" w:hAnsi="仿宋_GB2312" w:eastAsia="仿宋_GB2312" w:cs="仿宋_GB2312"/>
          <w:b/>
          <w:bCs/>
          <w:kern w:val="0"/>
          <w:sz w:val="27"/>
          <w:szCs w:val="27"/>
        </w:rPr>
        <w:t>十</w:t>
      </w:r>
      <w:r>
        <w:rPr>
          <w:rFonts w:hint="eastAsia" w:ascii="仿宋_GB2312" w:hAnsi="仿宋_GB2312" w:eastAsia="仿宋_GB2312" w:cs="仿宋_GB2312"/>
          <w:b/>
          <w:bCs/>
          <w:kern w:val="0"/>
          <w:sz w:val="27"/>
          <w:szCs w:val="27"/>
          <w:lang w:val="en-US" w:eastAsia="zh-CN"/>
        </w:rPr>
        <w:t>五</w:t>
      </w:r>
      <w:r>
        <w:rPr>
          <w:rFonts w:ascii="仿宋_GB2312" w:hAnsi="仿宋_GB2312" w:eastAsia="仿宋_GB2312" w:cs="仿宋_GB2312"/>
          <w:b/>
          <w:bCs/>
          <w:kern w:val="0"/>
          <w:sz w:val="27"/>
          <w:szCs w:val="27"/>
        </w:rPr>
        <w:t>、机关运行经费：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1BBA58B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5C84D92C">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14:paraId="0261D3E5">
      <w:pPr>
        <w:widowControl/>
        <w:spacing w:before="240" w:after="240"/>
        <w:jc w:val="left"/>
        <w:rPr>
          <w:rFonts w:ascii="Times New Roman" w:hAnsi="Times New Roman" w:eastAsia="Times New Roman" w:cs="Times New Roman"/>
          <w:kern w:val="0"/>
          <w:sz w:val="24"/>
        </w:rPr>
      </w:pPr>
    </w:p>
    <w:p w14:paraId="78CE89C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本部门（单位）决算公开信息反馈和联系方式：</w:t>
      </w:r>
    </w:p>
    <w:p w14:paraId="7E2E700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hint="eastAsia" w:ascii="仿宋_GB2312" w:hAnsi="仿宋_GB2312" w:eastAsia="仿宋_GB2312" w:cs="仿宋_GB2312"/>
          <w:kern w:val="0"/>
          <w:sz w:val="27"/>
          <w:szCs w:val="27"/>
          <w:u w:val="single"/>
          <w:lang w:val="en-US" w:eastAsia="zh-CN"/>
        </w:rPr>
        <w:t>贾连欢</w:t>
      </w:r>
      <w:r>
        <w:rPr>
          <w:rFonts w:ascii="仿宋_GB2312" w:hAnsi="仿宋_GB2312" w:eastAsia="仿宋_GB2312" w:cs="仿宋_GB2312"/>
          <w:kern w:val="0"/>
          <w:sz w:val="27"/>
          <w:szCs w:val="27"/>
          <w:u w:val="single"/>
        </w:rPr>
        <w:t>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0475-8270608 </w:t>
      </w:r>
    </w:p>
    <w:p w14:paraId="41917569">
      <w:pPr>
        <w:widowControl/>
        <w:spacing w:before="240" w:after="240"/>
        <w:jc w:val="left"/>
        <w:rPr>
          <w:rFonts w:ascii="Times New Roman" w:hAnsi="Times New Roman" w:eastAsia="Times New Roman" w:cs="Times New Roman"/>
          <w:kern w:val="0"/>
          <w:sz w:val="24"/>
        </w:rPr>
      </w:pPr>
    </w:p>
    <w:p w14:paraId="2A1D2E0C">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部门（单位）决算表</w:t>
      </w:r>
    </w:p>
    <w:p w14:paraId="4BADB4B7">
      <w:pPr>
        <w:widowControl/>
        <w:spacing w:before="240" w:after="240"/>
        <w:jc w:val="center"/>
        <w:rPr>
          <w:rFonts w:ascii="Times New Roman" w:hAnsi="Times New Roman" w:eastAsia="Times New Roman" w:cs="Times New Roman"/>
          <w:kern w:val="0"/>
          <w:sz w:val="24"/>
        </w:rPr>
      </w:pPr>
    </w:p>
    <w:p w14:paraId="18CA60D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14:paraId="5626EDCD">
      <w:pPr>
        <w:widowControl/>
        <w:spacing w:before="240" w:after="240"/>
        <w:jc w:val="left"/>
        <w:rPr>
          <w:rFonts w:ascii="Times New Roman" w:hAnsi="Times New Roman" w:eastAsia="Times New Roman" w:cs="Times New Roman"/>
          <w:kern w:val="0"/>
          <w:sz w:val="24"/>
        </w:rPr>
      </w:pPr>
    </w:p>
    <w:p w14:paraId="6346F00D">
      <w:pPr>
        <w:widowControl/>
        <w:spacing w:before="240" w:after="240"/>
        <w:jc w:val="left"/>
        <w:rPr>
          <w:rFonts w:ascii="Times New Roman" w:hAnsi="Times New Roman" w:eastAsia="Times New Roman" w:cs="Times New Roman"/>
          <w:kern w:val="0"/>
          <w:sz w:val="24"/>
        </w:rPr>
      </w:pPr>
    </w:p>
    <w:p w14:paraId="4B1B206F">
      <w:pPr>
        <w:widowControl/>
        <w:spacing w:before="240" w:after="240"/>
        <w:jc w:val="left"/>
        <w:rPr>
          <w:rFonts w:ascii="Times New Roman" w:hAnsi="Times New Roman" w:eastAsia="Times New Roman" w:cs="Times New Roman"/>
          <w:kern w:val="0"/>
          <w:sz w:val="24"/>
        </w:rPr>
      </w:pPr>
    </w:p>
    <w:p w14:paraId="13540D5A">
      <w:pPr>
        <w:widowControl/>
        <w:spacing w:before="240" w:after="240"/>
        <w:jc w:val="left"/>
        <w:rPr>
          <w:rFonts w:ascii="Times New Roman" w:hAnsi="Times New Roman" w:eastAsia="Times New Roman" w:cs="Times New Roman"/>
          <w:kern w:val="0"/>
          <w:sz w:val="24"/>
        </w:rPr>
      </w:pPr>
    </w:p>
    <w:bookmarkEnd w:id="0"/>
    <w:p w14:paraId="0AE9B264">
      <w:pPr>
        <w:adjustRightInd w:val="0"/>
        <w:snapToGrid w:val="0"/>
        <w:rPr>
          <w:rFonts w:ascii="宋体" w:hAnsi="宋体"/>
          <w:b/>
          <w:sz w:val="32"/>
          <w:szCs w:val="32"/>
        </w:rPr>
      </w:pPr>
    </w:p>
    <w:p w14:paraId="6C06BE99">
      <w:pPr>
        <w:adjustRightInd w:val="0"/>
        <w:snapToGrid w:val="0"/>
        <w:rPr>
          <w:rFonts w:ascii="宋体" w:hAnsi="宋体"/>
          <w:b/>
          <w:sz w:val="32"/>
          <w:szCs w:val="32"/>
        </w:rPr>
      </w:pPr>
    </w:p>
    <w:p w14:paraId="02968D03">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_zheng_xiao_biao_song_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_new_roman">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40001" w:csb1="00000000"/>
  </w:font>
  <w:font w:name="kai_ti_gb2312">
    <w:altName w:val="Segoe Print"/>
    <w:panose1 w:val="00000000000000000000"/>
    <w:charset w:val="00"/>
    <w:family w:val="auto"/>
    <w:pitch w:val="default"/>
    <w:sig w:usb0="00000000" w:usb1="00000000" w:usb2="00000000" w:usb3="00000000" w:csb0="00000000" w:csb1="00000000"/>
  </w:font>
  <w:font w:name="fang_song_gb2312">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E885A">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85198">
    <w:pPr>
      <w:pStyle w:val="12"/>
      <w:jc w:val="center"/>
    </w:pPr>
    <w:r>
      <w:fldChar w:fldCharType="begin"/>
    </w:r>
    <w:r>
      <w:instrText xml:space="preserve"> PAGE   \* MERGEFORMAT </w:instrText>
    </w:r>
    <w:r>
      <w:fldChar w:fldCharType="separate"/>
    </w:r>
    <w:r>
      <w:rPr>
        <w:lang w:val="zh-CN"/>
      </w:rPr>
      <w:t>25</w:t>
    </w:r>
    <w:r>
      <w:rPr>
        <w:lang w:val="zh-CN"/>
      </w:rPr>
      <w:fldChar w:fldCharType="end"/>
    </w:r>
  </w:p>
  <w:p w14:paraId="5604040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9BC00C"/>
    <w:multiLevelType w:val="singleLevel"/>
    <w:tmpl w:val="1F9BC00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IzYzEyNGM0Yzg0NDM1ZWFjYzU3NmU0NTZkYmE3ZjQ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3082D0C"/>
    <w:rsid w:val="07DA7115"/>
    <w:rsid w:val="097740F0"/>
    <w:rsid w:val="0AEB62EA"/>
    <w:rsid w:val="0E8B6205"/>
    <w:rsid w:val="11C53F50"/>
    <w:rsid w:val="131374D9"/>
    <w:rsid w:val="13B94536"/>
    <w:rsid w:val="17EC4DAE"/>
    <w:rsid w:val="17F9169D"/>
    <w:rsid w:val="19666A81"/>
    <w:rsid w:val="1C863E67"/>
    <w:rsid w:val="1DFD1A31"/>
    <w:rsid w:val="208A7A5F"/>
    <w:rsid w:val="20C0056A"/>
    <w:rsid w:val="247F6EA2"/>
    <w:rsid w:val="248A21CE"/>
    <w:rsid w:val="24945189"/>
    <w:rsid w:val="277C56BE"/>
    <w:rsid w:val="27DB330B"/>
    <w:rsid w:val="28CD6B22"/>
    <w:rsid w:val="29076D5E"/>
    <w:rsid w:val="2AC70A1B"/>
    <w:rsid w:val="2BE2738B"/>
    <w:rsid w:val="2C794E6D"/>
    <w:rsid w:val="2EC3608F"/>
    <w:rsid w:val="3166141E"/>
    <w:rsid w:val="36EF4FE8"/>
    <w:rsid w:val="3C2E7DCE"/>
    <w:rsid w:val="3C936544"/>
    <w:rsid w:val="3C991B22"/>
    <w:rsid w:val="3ED069D1"/>
    <w:rsid w:val="3F67573F"/>
    <w:rsid w:val="41923A59"/>
    <w:rsid w:val="42654911"/>
    <w:rsid w:val="45591557"/>
    <w:rsid w:val="461E66A2"/>
    <w:rsid w:val="48F6478E"/>
    <w:rsid w:val="4CC6281F"/>
    <w:rsid w:val="4D27785A"/>
    <w:rsid w:val="50E27694"/>
    <w:rsid w:val="515F163C"/>
    <w:rsid w:val="51CD438B"/>
    <w:rsid w:val="53611D6B"/>
    <w:rsid w:val="547052B5"/>
    <w:rsid w:val="55283208"/>
    <w:rsid w:val="584E21B5"/>
    <w:rsid w:val="58C223B5"/>
    <w:rsid w:val="5C651D0D"/>
    <w:rsid w:val="5D3E14D8"/>
    <w:rsid w:val="616A4F45"/>
    <w:rsid w:val="61FC319E"/>
    <w:rsid w:val="62E95856"/>
    <w:rsid w:val="65C91E3D"/>
    <w:rsid w:val="67B77FC2"/>
    <w:rsid w:val="67CF5646"/>
    <w:rsid w:val="68822DA9"/>
    <w:rsid w:val="69BA05B0"/>
    <w:rsid w:val="6E4F0A10"/>
    <w:rsid w:val="6E6A4C7A"/>
    <w:rsid w:val="74A4354B"/>
    <w:rsid w:val="757F2E9D"/>
    <w:rsid w:val="79A42945"/>
    <w:rsid w:val="7A7E5483"/>
    <w:rsid w:val="7B4D657D"/>
    <w:rsid w:val="7C0A2A41"/>
    <w:rsid w:val="7CE9002A"/>
    <w:rsid w:val="7D2C644A"/>
    <w:rsid w:val="7E09286B"/>
    <w:rsid w:val="7FAC15D3"/>
    <w:rsid w:val="7FC91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9"/>
    <w:qFormat/>
    <w:uiPriority w:val="0"/>
    <w:pPr>
      <w:keepNext/>
      <w:keepLines/>
      <w:spacing w:before="260" w:after="260" w:line="416" w:lineRule="auto"/>
      <w:outlineLvl w:val="2"/>
    </w:pPr>
    <w:rPr>
      <w:b/>
      <w:bCs/>
      <w:sz w:val="32"/>
      <w:szCs w:val="32"/>
    </w:rPr>
  </w:style>
  <w:style w:type="paragraph" w:styleId="5">
    <w:name w:val="heading 4"/>
    <w:basedOn w:val="1"/>
    <w:next w:val="1"/>
    <w:link w:val="24"/>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Body Text"/>
    <w:basedOn w:val="1"/>
    <w:unhideWhenUsed/>
    <w:qFormat/>
    <w:uiPriority w:val="99"/>
    <w:pPr>
      <w:spacing w:after="120"/>
    </w:pPr>
  </w:style>
  <w:style w:type="paragraph" w:styleId="9">
    <w:name w:val="toc 5"/>
    <w:basedOn w:val="1"/>
    <w:next w:val="1"/>
    <w:qFormat/>
    <w:uiPriority w:val="0"/>
    <w:pPr>
      <w:ind w:left="840"/>
      <w:jc w:val="left"/>
    </w:pPr>
    <w:rPr>
      <w:sz w:val="20"/>
      <w:szCs w:val="20"/>
    </w:rPr>
  </w:style>
  <w:style w:type="paragraph" w:styleId="10">
    <w:name w:val="toc 3"/>
    <w:basedOn w:val="1"/>
    <w:next w:val="1"/>
    <w:uiPriority w:val="0"/>
    <w:pPr>
      <w:adjustRightInd w:val="0"/>
      <w:snapToGrid w:val="0"/>
      <w:spacing w:line="360" w:lineRule="auto"/>
      <w:ind w:firstLine="400" w:firstLineChars="400"/>
      <w:jc w:val="left"/>
    </w:pPr>
    <w:rPr>
      <w:sz w:val="24"/>
      <w:szCs w:val="20"/>
    </w:rPr>
  </w:style>
  <w:style w:type="paragraph" w:styleId="11">
    <w:name w:val="toc 8"/>
    <w:basedOn w:val="1"/>
    <w:next w:val="1"/>
    <w:qFormat/>
    <w:uiPriority w:val="0"/>
    <w:pPr>
      <w:ind w:left="1470"/>
      <w:jc w:val="left"/>
    </w:pPr>
    <w:rPr>
      <w:sz w:val="20"/>
      <w:szCs w:val="20"/>
    </w:rPr>
  </w:style>
  <w:style w:type="paragraph" w:styleId="12">
    <w:name w:val="footer"/>
    <w:basedOn w:val="1"/>
    <w:link w:val="27"/>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basedOn w:val="1"/>
    <w:next w:val="1"/>
    <w:uiPriority w:val="0"/>
    <w:pPr>
      <w:adjustRightInd w:val="0"/>
      <w:snapToGrid w:val="0"/>
      <w:spacing w:line="360" w:lineRule="auto"/>
      <w:ind w:firstLine="200" w:firstLineChars="200"/>
      <w:jc w:val="left"/>
    </w:pPr>
    <w:rPr>
      <w:iCs/>
      <w:sz w:val="24"/>
      <w:szCs w:val="20"/>
    </w:rPr>
  </w:style>
  <w:style w:type="paragraph" w:styleId="18">
    <w:name w:val="toc 9"/>
    <w:basedOn w:val="1"/>
    <w:next w:val="1"/>
    <w:qFormat/>
    <w:uiPriority w:val="0"/>
    <w:pPr>
      <w:ind w:left="1680"/>
      <w:jc w:val="left"/>
    </w:pPr>
    <w:rPr>
      <w:sz w:val="20"/>
      <w:szCs w:val="20"/>
    </w:rPr>
  </w:style>
  <w:style w:type="paragraph" w:styleId="1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customStyle="1" w:styleId="24">
    <w:name w:val="标题 4 Char"/>
    <w:basedOn w:val="21"/>
    <w:link w:val="5"/>
    <w:uiPriority w:val="0"/>
    <w:rPr>
      <w:rFonts w:ascii="Cambria" w:hAnsi="Cambria"/>
      <w:b/>
      <w:bCs/>
      <w:kern w:val="2"/>
      <w:sz w:val="28"/>
      <w:szCs w:val="28"/>
    </w:rPr>
  </w:style>
  <w:style w:type="paragraph" w:styleId="2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6">
    <w:name w:val="无间隔 Char"/>
    <w:link w:val="25"/>
    <w:qFormat/>
    <w:locked/>
    <w:uiPriority w:val="0"/>
    <w:rPr>
      <w:rFonts w:eastAsia="仿宋_GB2312"/>
      <w:sz w:val="30"/>
      <w:szCs w:val="22"/>
      <w:lang w:bidi="ar-SA"/>
    </w:rPr>
  </w:style>
  <w:style w:type="character" w:customStyle="1" w:styleId="27">
    <w:name w:val="页脚 Char"/>
    <w:basedOn w:val="21"/>
    <w:link w:val="12"/>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Char"/>
    <w:basedOn w:val="21"/>
    <w:link w:val="4"/>
    <w:qFormat/>
    <w:uiPriority w:val="0"/>
    <w:rPr>
      <w:b/>
      <w:bCs/>
      <w:kern w:val="2"/>
      <w:sz w:val="32"/>
      <w:szCs w:val="32"/>
    </w:rPr>
  </w:style>
  <w:style w:type="paragraph" w:customStyle="1" w:styleId="30">
    <w:name w:val="MsoNormal"/>
    <w:basedOn w:val="1"/>
    <w:qFormat/>
    <w:uiPriority w:val="0"/>
  </w:style>
  <w:style w:type="table" w:customStyle="1" w:styleId="31">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13002</Words>
  <Characters>14458</Characters>
  <Lines>1</Lines>
  <Paragraphs>1</Paragraphs>
  <TotalTime>62</TotalTime>
  <ScaleCrop>false</ScaleCrop>
  <LinksUpToDate>false</LinksUpToDate>
  <CharactersWithSpaces>15077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little why</cp:lastModifiedBy>
  <cp:lastPrinted>2021-04-16T00:45:00Z</cp:lastPrinted>
  <dcterms:modified xsi:type="dcterms:W3CDTF">2025-09-23T10:06:54Z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2052-12.1.0.21915</vt:lpwstr>
  </property>
  <property fmtid="{D5CDD505-2E9C-101B-9397-08002B2CF9AE}" pid="4" name="KSOTemplateDocerSaveRecord">
    <vt:lpwstr>eyJoZGlkIjoiMjg1NDVlZjNkOGNlMGM2MGFiZmU1ZWQwZWRmNTliZDMiLCJ1c2VySWQiOiIyNTEwNDI2NDYifQ==</vt:lpwstr>
  </property>
</Properties>
</file>