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仿宋"/>
          <w:sz w:val="32"/>
        </w:rPr>
      </w:pPr>
      <w:r>
        <w:rPr>
          <w:rFonts w:hint="eastAsia" w:ascii="宋体" w:hAnsi="宋体" w:eastAsia="黑体" w:cs="黑体"/>
          <w:sz w:val="32"/>
        </w:rPr>
        <w:t>附件5</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小标宋简体" w:cs="方正小标宋简体"/>
          <w:spacing w:val="20"/>
          <w:sz w:val="44"/>
          <w:szCs w:val="36"/>
        </w:rPr>
      </w:pPr>
      <w:r>
        <w:rPr>
          <w:rFonts w:hint="eastAsia" w:ascii="宋体" w:hAnsi="宋体" w:eastAsia="方正小标宋简体" w:cs="方正小标宋简体"/>
          <w:spacing w:val="20"/>
          <w:sz w:val="44"/>
          <w:szCs w:val="36"/>
        </w:rPr>
        <w:t>2024年内蒙古自治区青少年人工智能</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方正小标宋简体" w:cs="方正小标宋简体"/>
          <w:sz w:val="40"/>
          <w:szCs w:val="32"/>
        </w:rPr>
      </w:pPr>
      <w:r>
        <w:rPr>
          <w:rFonts w:hint="eastAsia" w:ascii="宋体" w:hAnsi="宋体" w:eastAsia="方正小标宋简体" w:cs="方正小标宋简体"/>
          <w:sz w:val="44"/>
          <w:szCs w:val="36"/>
        </w:rPr>
        <w:t>创新实践活动创新教育学校推荐条件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
          <w:sz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
          <w:sz w:val="32"/>
        </w:rPr>
      </w:pPr>
      <w:r>
        <w:rPr>
          <w:rFonts w:hint="eastAsia" w:ascii="宋体" w:hAnsi="宋体" w:eastAsia="仿宋"/>
          <w:sz w:val="32"/>
        </w:rPr>
        <w:t>1.具备人工智能相关领域的专兼职教师，重视教师人工智能专业和教学能力建设。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
          <w:sz w:val="32"/>
        </w:rPr>
      </w:pPr>
      <w:r>
        <w:rPr>
          <w:rFonts w:hint="eastAsia" w:ascii="宋体" w:hAnsi="宋体" w:eastAsia="仿宋"/>
          <w:sz w:val="32"/>
        </w:rPr>
        <w:t>2.开办人工智能社团或相关兴趣课程，支持科技教师将教学活动与中小学人工智能跨学科项目式学习融合开展。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
          <w:sz w:val="32"/>
        </w:rPr>
      </w:pPr>
      <w:r>
        <w:rPr>
          <w:rFonts w:hint="eastAsia" w:ascii="宋体" w:hAnsi="宋体" w:eastAsia="仿宋"/>
          <w:sz w:val="32"/>
        </w:rPr>
        <w:t>3.组织学生参与2024年内蒙古自治区青少年人工智能创新实践活动。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宋体" w:hAnsi="宋体" w:eastAsia="仿宋"/>
          <w:sz w:val="32"/>
        </w:rPr>
      </w:pPr>
      <w:r>
        <w:rPr>
          <w:rFonts w:hint="eastAsia" w:ascii="宋体" w:hAnsi="宋体" w:eastAsia="仿宋"/>
          <w:sz w:val="32"/>
        </w:rPr>
        <w:t>各盟市科协于2024年10月10日前将推荐表和学校人工智能教育情况简介报送自治区科创中心邮箱，每个盟市最多不超过3所。</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4MjY5NmVhMzc5ODNiMDk2MjNlYzIzOTA5OGI5ZWUifQ=="/>
  </w:docVars>
  <w:rsids>
    <w:rsidRoot w:val="617D397B"/>
    <w:rsid w:val="617D3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2024-06-24T01:00:00Z</dcterms:created>
  <dc:creator>小男男呀</dc:creator>
  <cp:lastModifiedBy>小男男呀</cp:lastModifiedBy>
  <dcterms:modified xsi:type="dcterms:W3CDTF">2024-06-24T01:00:53Z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A62A547B1D0B475980129E90AD5450AB_11</vt:lpwstr>
  </property>
</Properties>
</file>