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2022</w:t>
      </w:r>
      <w:r>
        <w:rPr>
          <w:rFonts w:hint="eastAsia" w:ascii="宋体" w:hAnsi="宋体"/>
          <w:b/>
          <w:bCs/>
          <w:sz w:val="52"/>
          <w:szCs w:val="52"/>
        </w:rPr>
        <w:t>年度通辽市科学技术协会（部门）</w:t>
      </w:r>
    </w:p>
    <w:p>
      <w:pPr>
        <w:spacing w:line="360" w:lineRule="auto"/>
        <w:jc w:val="center"/>
        <w:rPr>
          <w:rFonts w:ascii="宋体" w:hAnsi="宋体"/>
          <w:b/>
          <w:bCs/>
          <w:sz w:val="52"/>
          <w:szCs w:val="52"/>
        </w:rPr>
      </w:pPr>
      <w:r>
        <w:rPr>
          <w:rFonts w:hint="eastAsia" w:ascii="宋体" w:hAnsi="宋体"/>
          <w:b/>
          <w:bCs/>
          <w:sz w:val="52"/>
          <w:szCs w:val="52"/>
        </w:rPr>
        <w:t>填报说明</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部门（单位）名称：通辽市科学技术协会（部门）</w:t>
      </w:r>
    </w:p>
    <w:p>
      <w:pPr>
        <w:spacing w:line="360" w:lineRule="auto"/>
        <w:ind w:firstLine="2240" w:firstLineChars="700"/>
        <w:jc w:val="left"/>
        <w:rPr>
          <w:rFonts w:ascii="宋体" w:hAnsi="宋体"/>
          <w:sz w:val="32"/>
          <w:szCs w:val="32"/>
        </w:rPr>
      </w:pPr>
      <w:r>
        <w:rPr>
          <w:rFonts w:hint="eastAsia" w:ascii="宋体" w:hAnsi="宋体"/>
          <w:sz w:val="32"/>
          <w:szCs w:val="32"/>
        </w:rPr>
        <w:t>单位负责人：青格乐图</w:t>
      </w:r>
    </w:p>
    <w:p>
      <w:pPr>
        <w:spacing w:line="360" w:lineRule="auto"/>
        <w:ind w:firstLine="2240" w:firstLineChars="700"/>
        <w:jc w:val="left"/>
        <w:rPr>
          <w:rFonts w:ascii="宋体" w:hAnsi="宋体"/>
          <w:sz w:val="32"/>
          <w:szCs w:val="32"/>
        </w:rPr>
      </w:pPr>
      <w:r>
        <w:rPr>
          <w:rFonts w:hint="eastAsia" w:ascii="宋体" w:hAnsi="宋体"/>
          <w:sz w:val="32"/>
          <w:szCs w:val="32"/>
        </w:rPr>
        <w:t>财务负责人：耐日勒图</w:t>
      </w:r>
    </w:p>
    <w:p>
      <w:pPr>
        <w:spacing w:line="360" w:lineRule="auto"/>
        <w:ind w:firstLine="2240" w:firstLineChars="700"/>
        <w:jc w:val="left"/>
        <w:rPr>
          <w:rFonts w:ascii="宋体" w:hAnsi="宋体"/>
          <w:sz w:val="32"/>
          <w:szCs w:val="32"/>
        </w:rPr>
      </w:pPr>
      <w:r>
        <w:rPr>
          <w:rFonts w:hint="eastAsia" w:ascii="宋体" w:hAnsi="宋体"/>
          <w:sz w:val="32"/>
          <w:szCs w:val="32"/>
        </w:rPr>
        <w:t>编制人：吴黎黎</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2023</w:t>
      </w:r>
      <w:r>
        <w:rPr>
          <w:rFonts w:hint="eastAsia" w:ascii="宋体" w:hAnsi="宋体"/>
          <w:sz w:val="32"/>
          <w:szCs w:val="32"/>
        </w:rPr>
        <w:t>年1月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hint="eastAsia"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2"/>
      </w:pPr>
      <w:r>
        <w:rPr>
          <w:rFonts w:hint="eastAsia"/>
        </w:rPr>
        <w:t>填报说明</w:t>
      </w:r>
    </w:p>
    <w:p>
      <w:pPr>
        <w:pStyle w:val="2"/>
        <w:keepNext w:val="0"/>
        <w:keepLines w:val="0"/>
        <w:widowControl/>
        <w:spacing w:before="0" w:after="322" w:line="240" w:lineRule="auto"/>
        <w:jc w:val="center"/>
        <w:rPr>
          <w:rFonts w:ascii="Times New Roman" w:hAnsi="Times New Roman" w:eastAsia="Times New Roman" w:cs="Times New Roman"/>
          <w:b/>
          <w:bCs/>
          <w:kern w:val="0"/>
          <w:sz w:val="48"/>
          <w:szCs w:val="48"/>
        </w:rPr>
      </w:pPr>
      <w:bookmarkStart w:id="0" w:name="a000"/>
      <w:r>
        <w:rPr>
          <w:rFonts w:ascii="Times New Roman" w:hAnsi="Times New Roman" w:eastAsia="Times New Roman" w:cs="Times New Roman"/>
          <w:kern w:val="36"/>
          <w:sz w:val="48"/>
          <w:szCs w:val="48"/>
        </w:rPr>
        <w:t>2022</w:t>
      </w:r>
      <w:r>
        <w:rPr>
          <w:rFonts w:ascii="宋体" w:hAnsi="宋体" w:eastAsia="宋体" w:cs="宋体"/>
          <w:kern w:val="36"/>
          <w:sz w:val="48"/>
          <w:szCs w:val="48"/>
        </w:rPr>
        <w:t>年度部门决算报表说明</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一、决算信息来源说明</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本套决算依据本单位登记完整、核对无误的账簿记录和其他有关会计核算资料编制，账证相符、账实相符、账表相符、表表相符，真实、准确、完整地反映了本单位预算执行结果和财务状况。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（一）本套决算主表数据主要依据本单位会计账簿总账及明细账数据填列，预算数据依据本单位预、决算批复文件及预算调整文件填列。</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（二）本套决算附表数据主要依据本单位会计账簿、资产、人事台账及相关资料填列。</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二、决算编制基本情况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本单位为通辽市本级</w:t>
      </w:r>
      <w:r>
        <w:rPr>
          <w:rFonts w:ascii="Times New Roman" w:hAnsi="Times New Roman" w:eastAsia="Times New Roman" w:cs="Times New Roman"/>
          <w:kern w:val="0"/>
          <w:sz w:val="24"/>
        </w:rPr>
        <w:t>2022</w:t>
      </w:r>
      <w:r>
        <w:rPr>
          <w:rFonts w:ascii="宋体" w:hAnsi="宋体" w:eastAsia="宋体" w:cs="宋体"/>
          <w:kern w:val="0"/>
          <w:sz w:val="24"/>
        </w:rPr>
        <w:t>年度部门决算汇总</w:t>
      </w:r>
      <w:r>
        <w:rPr>
          <w:rFonts w:ascii="Times New Roman" w:hAnsi="Times New Roman" w:eastAsia="Times New Roman" w:cs="Times New Roman"/>
          <w:kern w:val="0"/>
          <w:sz w:val="24"/>
        </w:rPr>
        <w:t xml:space="preserve"> </w:t>
      </w:r>
      <w:r>
        <w:rPr>
          <w:rFonts w:ascii="宋体" w:hAnsi="宋体" w:eastAsia="宋体" w:cs="宋体"/>
          <w:kern w:val="0"/>
          <w:sz w:val="24"/>
        </w:rPr>
        <w:t>所属一级预算单位</w:t>
      </w:r>
      <w:r>
        <w:rPr>
          <w:rFonts w:ascii="Times New Roman" w:hAnsi="Times New Roman" w:eastAsia="Times New Roman" w:cs="Times New Roman"/>
          <w:kern w:val="0"/>
          <w:sz w:val="24"/>
        </w:rPr>
        <w:t xml:space="preserve"> </w:t>
      </w:r>
      <w:r>
        <w:rPr>
          <w:rFonts w:ascii="宋体" w:hAnsi="宋体" w:eastAsia="宋体" w:cs="宋体"/>
          <w:kern w:val="0"/>
          <w:sz w:val="24"/>
        </w:rPr>
        <w:t>，单位类型为</w:t>
      </w:r>
      <w:r>
        <w:rPr>
          <w:rFonts w:ascii="Times New Roman" w:hAnsi="Times New Roman" w:eastAsia="Times New Roman" w:cs="Times New Roman"/>
          <w:kern w:val="0"/>
          <w:sz w:val="24"/>
        </w:rPr>
        <w:t xml:space="preserve">0.00 </w:t>
      </w:r>
      <w:r>
        <w:rPr>
          <w:rFonts w:ascii="宋体" w:hAnsi="宋体" w:eastAsia="宋体" w:cs="宋体"/>
          <w:kern w:val="0"/>
          <w:sz w:val="24"/>
        </w:rPr>
        <w:t>，决算编报类型为叠加汇总表，按照</w:t>
      </w:r>
      <w:r>
        <w:rPr>
          <w:rFonts w:ascii="Times New Roman" w:hAnsi="Times New Roman" w:eastAsia="Times New Roman" w:cs="Times New Roman"/>
          <w:kern w:val="0"/>
          <w:sz w:val="24"/>
        </w:rPr>
        <w:t>0.00  </w:t>
      </w:r>
      <w:r>
        <w:rPr>
          <w:rFonts w:ascii="宋体" w:hAnsi="宋体" w:eastAsia="宋体" w:cs="宋体"/>
          <w:kern w:val="0"/>
          <w:sz w:val="24"/>
        </w:rPr>
        <w:t>填报决算数据</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纳入本套决算编制范围的独立核算单位共</w:t>
      </w:r>
      <w:r>
        <w:rPr>
          <w:rFonts w:ascii="Times New Roman" w:hAnsi="Times New Roman" w:eastAsia="Times New Roman" w:cs="Times New Roman"/>
          <w:kern w:val="0"/>
          <w:sz w:val="24"/>
        </w:rPr>
        <w:t xml:space="preserve">2 </w:t>
      </w:r>
      <w:r>
        <w:rPr>
          <w:rFonts w:ascii="宋体" w:hAnsi="宋体" w:eastAsia="宋体" w:cs="宋体"/>
          <w:kern w:val="0"/>
          <w:sz w:val="24"/>
        </w:rPr>
        <w:t>个，比上年</w:t>
      </w:r>
      <w:r>
        <w:rPr>
          <w:rFonts w:hint="eastAsia" w:ascii="宋体" w:hAnsi="宋体" w:cs="宋体"/>
          <w:kern w:val="0"/>
          <w:sz w:val="24"/>
          <w:lang w:val="en-US" w:eastAsia="zh-CN"/>
        </w:rPr>
        <w:t>减少1</w:t>
      </w:r>
      <w:r>
        <w:rPr>
          <w:rFonts w:ascii="宋体" w:hAnsi="宋体" w:eastAsia="宋体" w:cs="宋体"/>
          <w:kern w:val="0"/>
          <w:sz w:val="24"/>
        </w:rPr>
        <w:t>个，是</w:t>
      </w:r>
      <w:r>
        <w:rPr>
          <w:rFonts w:hint="eastAsia" w:ascii="宋体" w:hAnsi="宋体" w:cs="宋体"/>
          <w:kern w:val="0"/>
          <w:sz w:val="24"/>
          <w:lang w:val="en-US" w:eastAsia="zh-CN"/>
        </w:rPr>
        <w:t>老科学技术工作者协会，单位性质为社会团体，2022年账务核算并入市科协本级。</w:t>
      </w:r>
    </w:p>
    <w:p>
      <w:pPr>
        <w:pStyle w:val="3"/>
        <w:keepNext w:val="0"/>
        <w:keepLines w:val="0"/>
        <w:widowControl/>
        <w:spacing w:before="299" w:after="299" w:line="240" w:lineRule="auto"/>
        <w:jc w:val="left"/>
        <w:rPr>
          <w:rFonts w:hint="eastAsia" w:ascii="Times New Roman" w:hAnsi="Times New Roman" w:eastAsia="宋体" w:cs="Times New Roman"/>
          <w:b/>
          <w:bCs/>
          <w:kern w:val="0"/>
          <w:sz w:val="36"/>
          <w:szCs w:val="36"/>
          <w:lang w:val="en-US" w:eastAsia="zh-CN"/>
        </w:rPr>
      </w:pPr>
      <w:r>
        <w:rPr>
          <w:rFonts w:ascii="宋体" w:hAnsi="宋体" w:eastAsia="宋体" w:cs="宋体"/>
          <w:kern w:val="0"/>
          <w:sz w:val="36"/>
          <w:szCs w:val="36"/>
        </w:rPr>
        <w:t>三、基础数据核对情</w:t>
      </w:r>
      <w:r>
        <w:rPr>
          <w:rFonts w:hint="eastAsia" w:ascii="宋体" w:hAnsi="宋体" w:eastAsia="宋体" w:cs="宋体"/>
          <w:kern w:val="0"/>
          <w:sz w:val="36"/>
          <w:szCs w:val="36"/>
          <w:lang w:val="en-US" w:eastAsia="zh-CN"/>
        </w:rPr>
        <w:t>况</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（一）财政资金对账情况。</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1</w:t>
      </w:r>
      <w:r>
        <w:rPr>
          <w:rFonts w:ascii="宋体" w:hAnsi="宋体" w:eastAsia="宋体" w:cs="宋体"/>
          <w:b/>
          <w:bCs/>
          <w:kern w:val="0"/>
          <w:sz w:val="24"/>
        </w:rPr>
        <w:t>．财政拨款核对情况。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）单位本年度实际收到的一般公共预算财政拨款收入</w:t>
      </w:r>
      <w:r>
        <w:rPr>
          <w:rFonts w:ascii="Times New Roman" w:hAnsi="Times New Roman" w:eastAsia="Times New Roman" w:cs="Times New Roman"/>
          <w:kern w:val="0"/>
          <w:sz w:val="24"/>
        </w:rPr>
        <w:t xml:space="preserve"> 1,660.56</w:t>
      </w:r>
      <w:r>
        <w:rPr>
          <w:rFonts w:ascii="宋体" w:hAnsi="宋体" w:eastAsia="宋体" w:cs="宋体"/>
          <w:kern w:val="0"/>
          <w:sz w:val="24"/>
        </w:rPr>
        <w:t>万元，财政部门拨款对账单</w:t>
      </w:r>
      <w:r>
        <w:rPr>
          <w:rFonts w:ascii="Times New Roman" w:hAnsi="Times New Roman" w:eastAsia="Times New Roman" w:cs="Times New Roman"/>
          <w:kern w:val="0"/>
          <w:sz w:val="24"/>
          <w:u w:val="single"/>
        </w:rPr>
        <w:t xml:space="preserve"> </w:t>
      </w:r>
      <w:r>
        <w:rPr>
          <w:rFonts w:hint="eastAsia" w:cs="Times New Roman"/>
          <w:kern w:val="0"/>
          <w:sz w:val="24"/>
          <w:u w:val="single"/>
          <w:lang w:val="en-US" w:eastAsia="zh-CN"/>
        </w:rPr>
        <w:t>1660.56</w:t>
      </w:r>
      <w:r>
        <w:rPr>
          <w:rFonts w:ascii="Times New Roman" w:hAnsi="Times New Roman" w:eastAsia="Times New Roman" w:cs="Times New Roman"/>
          <w:kern w:val="0"/>
          <w:sz w:val="24"/>
          <w:u w:val="single"/>
        </w:rPr>
        <w:t> </w:t>
      </w:r>
      <w:r>
        <w:rPr>
          <w:rFonts w:ascii="宋体" w:hAnsi="宋体" w:eastAsia="宋体" w:cs="宋体"/>
          <w:kern w:val="0"/>
          <w:sz w:val="24"/>
        </w:rPr>
        <w:t>万元，差额</w:t>
      </w:r>
      <w:r>
        <w:rPr>
          <w:rFonts w:ascii="Times New Roman" w:hAnsi="Times New Roman" w:eastAsia="Times New Roman" w:cs="Times New Roman"/>
          <w:kern w:val="0"/>
          <w:sz w:val="24"/>
          <w:u w:val="single"/>
        </w:rPr>
        <w:t> </w:t>
      </w:r>
      <w:r>
        <w:rPr>
          <w:rFonts w:hint="eastAsia" w:cs="Times New Roman"/>
          <w:kern w:val="0"/>
          <w:sz w:val="24"/>
          <w:u w:val="single"/>
          <w:lang w:val="en-US" w:eastAsia="zh-CN"/>
        </w:rPr>
        <w:t>0</w:t>
      </w:r>
      <w:r>
        <w:rPr>
          <w:rFonts w:ascii="Times New Roman" w:hAnsi="Times New Roman" w:eastAsia="Times New Roman" w:cs="Times New Roman"/>
          <w:kern w:val="0"/>
          <w:sz w:val="24"/>
          <w:u w:val="single"/>
        </w:rPr>
        <w:t xml:space="preserve"> </w:t>
      </w:r>
      <w:r>
        <w:rPr>
          <w:rFonts w:ascii="宋体" w:hAnsi="宋体" w:eastAsia="宋体" w:cs="宋体"/>
          <w:kern w:val="0"/>
          <w:sz w:val="24"/>
        </w:rPr>
        <w:t>万元。对差额原因进行说明。</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）单位本年度政府性基金预算财政拨款收入</w:t>
      </w:r>
      <w:r>
        <w:rPr>
          <w:rFonts w:ascii="Times New Roman" w:hAnsi="Times New Roman" w:eastAsia="Times New Roman" w:cs="Times New Roman"/>
          <w:kern w:val="0"/>
          <w:sz w:val="24"/>
        </w:rPr>
        <w:t xml:space="preserve"> 0.00</w:t>
      </w:r>
      <w:r>
        <w:rPr>
          <w:rFonts w:ascii="宋体" w:hAnsi="宋体" w:eastAsia="宋体" w:cs="宋体"/>
          <w:kern w:val="0"/>
          <w:sz w:val="24"/>
        </w:rPr>
        <w:t>万元，财政部门拨款对账单</w:t>
      </w:r>
      <w:r>
        <w:rPr>
          <w:rFonts w:hint="eastAsia" w:ascii="宋体" w:hAnsi="宋体" w:cs="宋体"/>
          <w:kern w:val="0"/>
          <w:sz w:val="24"/>
          <w:lang w:val="en-US" w:eastAsia="zh-CN"/>
        </w:rPr>
        <w:t>0.00</w:t>
      </w:r>
      <w:r>
        <w:rPr>
          <w:rFonts w:ascii="Times New Roman" w:hAnsi="Times New Roman" w:eastAsia="Times New Roman" w:cs="Times New Roman"/>
          <w:kern w:val="0"/>
          <w:sz w:val="24"/>
          <w:u w:val="single"/>
        </w:rPr>
        <w:t> </w:t>
      </w:r>
      <w:r>
        <w:rPr>
          <w:rFonts w:ascii="宋体" w:hAnsi="宋体" w:eastAsia="宋体" w:cs="宋体"/>
          <w:kern w:val="0"/>
          <w:sz w:val="24"/>
        </w:rPr>
        <w:t>万元，差额</w:t>
      </w:r>
      <w:r>
        <w:rPr>
          <w:rFonts w:ascii="Times New Roman" w:hAnsi="Times New Roman" w:eastAsia="Times New Roman" w:cs="Times New Roman"/>
          <w:kern w:val="0"/>
          <w:sz w:val="24"/>
          <w:u w:val="single"/>
        </w:rPr>
        <w:t> </w:t>
      </w:r>
      <w:r>
        <w:rPr>
          <w:rFonts w:hint="eastAsia" w:cs="Times New Roman"/>
          <w:kern w:val="0"/>
          <w:sz w:val="24"/>
          <w:u w:val="single"/>
          <w:lang w:val="en-US" w:eastAsia="zh-CN"/>
        </w:rPr>
        <w:t>0</w:t>
      </w:r>
      <w:r>
        <w:rPr>
          <w:rFonts w:ascii="Times New Roman" w:hAnsi="Times New Roman" w:eastAsia="Times New Roman" w:cs="Times New Roman"/>
          <w:kern w:val="0"/>
          <w:sz w:val="24"/>
          <w:u w:val="single"/>
        </w:rPr>
        <w:t xml:space="preserve"> </w:t>
      </w:r>
      <w:r>
        <w:rPr>
          <w:rFonts w:ascii="宋体" w:hAnsi="宋体" w:eastAsia="宋体" w:cs="宋体"/>
          <w:kern w:val="0"/>
          <w:sz w:val="24"/>
        </w:rPr>
        <w:t>万元。对差额原因进行说明。</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3</w:t>
      </w:r>
      <w:r>
        <w:rPr>
          <w:rFonts w:ascii="宋体" w:hAnsi="宋体" w:eastAsia="宋体" w:cs="宋体"/>
          <w:kern w:val="0"/>
          <w:sz w:val="24"/>
        </w:rPr>
        <w:t>）单位本年度国有资本经营预算财政拨款收入</w:t>
      </w:r>
      <w:r>
        <w:rPr>
          <w:rFonts w:ascii="Times New Roman" w:hAnsi="Times New Roman" w:eastAsia="Times New Roman" w:cs="Times New Roman"/>
          <w:kern w:val="0"/>
          <w:sz w:val="24"/>
        </w:rPr>
        <w:t xml:space="preserve"> 0.00 </w:t>
      </w:r>
      <w:r>
        <w:rPr>
          <w:rFonts w:ascii="宋体" w:hAnsi="宋体" w:eastAsia="宋体" w:cs="宋体"/>
          <w:kern w:val="0"/>
          <w:sz w:val="24"/>
        </w:rPr>
        <w:t>万元，财政部门拨款对账单</w:t>
      </w:r>
      <w:r>
        <w:rPr>
          <w:rFonts w:ascii="Times New Roman" w:hAnsi="Times New Roman" w:eastAsia="Times New Roman" w:cs="Times New Roman"/>
          <w:kern w:val="0"/>
          <w:sz w:val="24"/>
          <w:u w:val="single"/>
        </w:rPr>
        <w:t> </w:t>
      </w:r>
      <w:r>
        <w:rPr>
          <w:rFonts w:hint="eastAsia" w:cs="Times New Roman"/>
          <w:kern w:val="0"/>
          <w:sz w:val="24"/>
          <w:u w:val="single"/>
          <w:lang w:val="en-US" w:eastAsia="zh-CN"/>
        </w:rPr>
        <w:t>0.00</w:t>
      </w:r>
      <w:r>
        <w:rPr>
          <w:rFonts w:ascii="Times New Roman" w:hAnsi="Times New Roman" w:eastAsia="Times New Roman" w:cs="Times New Roman"/>
          <w:kern w:val="0"/>
          <w:sz w:val="24"/>
          <w:u w:val="single"/>
        </w:rPr>
        <w:t xml:space="preserve"> </w:t>
      </w:r>
      <w:r>
        <w:rPr>
          <w:rFonts w:ascii="宋体" w:hAnsi="宋体" w:eastAsia="宋体" w:cs="宋体"/>
          <w:kern w:val="0"/>
          <w:sz w:val="24"/>
        </w:rPr>
        <w:t>万元，差额</w:t>
      </w:r>
      <w:r>
        <w:rPr>
          <w:rFonts w:ascii="Times New Roman" w:hAnsi="Times New Roman" w:eastAsia="Times New Roman" w:cs="Times New Roman"/>
          <w:kern w:val="0"/>
          <w:sz w:val="24"/>
          <w:u w:val="single"/>
        </w:rPr>
        <w:t> </w:t>
      </w:r>
      <w:r>
        <w:rPr>
          <w:rFonts w:hint="eastAsia" w:cs="Times New Roman"/>
          <w:kern w:val="0"/>
          <w:sz w:val="24"/>
          <w:u w:val="single"/>
          <w:lang w:val="en-US" w:eastAsia="zh-CN"/>
        </w:rPr>
        <w:t>0</w:t>
      </w:r>
      <w:r>
        <w:rPr>
          <w:rFonts w:ascii="Times New Roman" w:hAnsi="Times New Roman" w:eastAsia="Times New Roman" w:cs="Times New Roman"/>
          <w:kern w:val="0"/>
          <w:sz w:val="24"/>
          <w:u w:val="single"/>
        </w:rPr>
        <w:t xml:space="preserve"> </w:t>
      </w:r>
      <w:r>
        <w:rPr>
          <w:rFonts w:ascii="宋体" w:hAnsi="宋体" w:eastAsia="宋体" w:cs="宋体"/>
          <w:kern w:val="0"/>
          <w:sz w:val="24"/>
        </w:rPr>
        <w:t>万元。对差额原因进行说明。</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2</w:t>
      </w:r>
      <w:r>
        <w:rPr>
          <w:rFonts w:ascii="宋体" w:hAnsi="宋体" w:eastAsia="宋体" w:cs="宋体"/>
          <w:b/>
          <w:bCs/>
          <w:kern w:val="0"/>
          <w:sz w:val="24"/>
        </w:rPr>
        <w:t>．其他需要说明的情况。</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（二）与上年指标核对情况。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全口径、一般公共预算财政拨款和政府性基金预算财政拨款的结转和结余资金本年年初数与上年年末数不一致的情况说明，一般公共预算财政拨款本年年初数：</w:t>
      </w:r>
      <w:r>
        <w:rPr>
          <w:rFonts w:ascii="Times New Roman" w:hAnsi="Times New Roman" w:eastAsia="Times New Roman" w:cs="Times New Roman"/>
          <w:kern w:val="0"/>
          <w:sz w:val="24"/>
        </w:rPr>
        <w:t xml:space="preserve">0 </w:t>
      </w:r>
      <w:r>
        <w:rPr>
          <w:rFonts w:ascii="宋体" w:hAnsi="宋体" w:eastAsia="宋体" w:cs="宋体"/>
          <w:kern w:val="0"/>
          <w:sz w:val="24"/>
        </w:rPr>
        <w:t>元、一般公共预算财政拨款上年年末数：</w:t>
      </w:r>
      <w:r>
        <w:rPr>
          <w:rFonts w:ascii="Times New Roman" w:hAnsi="Times New Roman" w:eastAsia="Times New Roman" w:cs="Times New Roman"/>
          <w:kern w:val="0"/>
          <w:sz w:val="24"/>
        </w:rPr>
        <w:t>0  </w:t>
      </w:r>
      <w:r>
        <w:rPr>
          <w:rFonts w:ascii="宋体" w:hAnsi="宋体" w:eastAsia="宋体" w:cs="宋体"/>
          <w:kern w:val="0"/>
          <w:sz w:val="24"/>
        </w:rPr>
        <w:t>元、差额：</w:t>
      </w:r>
      <w:r>
        <w:rPr>
          <w:rFonts w:ascii="Times New Roman" w:hAnsi="Times New Roman" w:eastAsia="Times New Roman" w:cs="Times New Roman"/>
          <w:kern w:val="0"/>
          <w:sz w:val="24"/>
        </w:rPr>
        <w:t>  0.00</w:t>
      </w:r>
      <w:r>
        <w:rPr>
          <w:rFonts w:ascii="宋体" w:hAnsi="宋体" w:eastAsia="宋体" w:cs="宋体"/>
          <w:kern w:val="0"/>
          <w:sz w:val="24"/>
        </w:rPr>
        <w:t>元；政府性基金预算财政拨款本年年初数：</w:t>
      </w:r>
      <w:r>
        <w:rPr>
          <w:rFonts w:ascii="Times New Roman" w:hAnsi="Times New Roman" w:eastAsia="Times New Roman" w:cs="Times New Roman"/>
          <w:kern w:val="0"/>
          <w:sz w:val="24"/>
        </w:rPr>
        <w:t xml:space="preserve">0 </w:t>
      </w:r>
      <w:r>
        <w:rPr>
          <w:rFonts w:ascii="宋体" w:hAnsi="宋体" w:eastAsia="宋体" w:cs="宋体"/>
          <w:kern w:val="0"/>
          <w:sz w:val="24"/>
        </w:rPr>
        <w:t>元、政府性基金预算财政拨款上年年末数：</w:t>
      </w:r>
      <w:r>
        <w:rPr>
          <w:rFonts w:ascii="Times New Roman" w:hAnsi="Times New Roman" w:eastAsia="Times New Roman" w:cs="Times New Roman"/>
          <w:kern w:val="0"/>
          <w:sz w:val="24"/>
        </w:rPr>
        <w:t xml:space="preserve">0 </w:t>
      </w:r>
      <w:r>
        <w:rPr>
          <w:rFonts w:ascii="宋体" w:hAnsi="宋体" w:eastAsia="宋体" w:cs="宋体"/>
          <w:kern w:val="0"/>
          <w:sz w:val="24"/>
        </w:rPr>
        <w:t>元、差额：</w:t>
      </w:r>
      <w:r>
        <w:rPr>
          <w:rFonts w:ascii="Times New Roman" w:hAnsi="Times New Roman" w:eastAsia="Times New Roman" w:cs="Times New Roman"/>
          <w:kern w:val="0"/>
          <w:sz w:val="24"/>
        </w:rPr>
        <w:t xml:space="preserve"> 0.00</w:t>
      </w:r>
      <w:r>
        <w:rPr>
          <w:rFonts w:ascii="宋体" w:hAnsi="宋体" w:eastAsia="宋体" w:cs="宋体"/>
          <w:kern w:val="0"/>
          <w:sz w:val="24"/>
        </w:rPr>
        <w:t>元，包括会计差错更正：</w:t>
      </w:r>
      <w:r>
        <w:rPr>
          <w:rFonts w:ascii="Times New Roman" w:hAnsi="Times New Roman" w:eastAsia="Times New Roman" w:cs="Times New Roman"/>
          <w:kern w:val="0"/>
          <w:sz w:val="24"/>
        </w:rPr>
        <w:t xml:space="preserve">0 </w:t>
      </w:r>
      <w:r>
        <w:rPr>
          <w:rFonts w:ascii="宋体" w:hAnsi="宋体" w:eastAsia="宋体" w:cs="宋体"/>
          <w:kern w:val="0"/>
          <w:sz w:val="24"/>
        </w:rPr>
        <w:t>元、收回以前年度支出：</w:t>
      </w:r>
      <w:r>
        <w:rPr>
          <w:rFonts w:ascii="Times New Roman" w:hAnsi="Times New Roman" w:eastAsia="Times New Roman" w:cs="Times New Roman"/>
          <w:kern w:val="0"/>
          <w:sz w:val="24"/>
        </w:rPr>
        <w:t xml:space="preserve">0 </w:t>
      </w:r>
      <w:r>
        <w:rPr>
          <w:rFonts w:ascii="宋体" w:hAnsi="宋体" w:eastAsia="宋体" w:cs="宋体"/>
          <w:kern w:val="0"/>
          <w:sz w:val="24"/>
        </w:rPr>
        <w:t>元、归集调入：</w:t>
      </w:r>
      <w:r>
        <w:rPr>
          <w:rFonts w:ascii="Times New Roman" w:hAnsi="Times New Roman" w:eastAsia="Times New Roman" w:cs="Times New Roman"/>
          <w:kern w:val="0"/>
          <w:sz w:val="24"/>
        </w:rPr>
        <w:t xml:space="preserve">0 </w:t>
      </w:r>
      <w:r>
        <w:rPr>
          <w:rFonts w:ascii="宋体" w:hAnsi="宋体" w:eastAsia="宋体" w:cs="宋体"/>
          <w:kern w:val="0"/>
          <w:sz w:val="24"/>
        </w:rPr>
        <w:t>元、归集调出：</w:t>
      </w:r>
      <w:r>
        <w:rPr>
          <w:rFonts w:ascii="Times New Roman" w:hAnsi="Times New Roman" w:eastAsia="Times New Roman" w:cs="Times New Roman"/>
          <w:kern w:val="0"/>
          <w:sz w:val="24"/>
        </w:rPr>
        <w:t xml:space="preserve">0 </w:t>
      </w:r>
      <w:r>
        <w:rPr>
          <w:rFonts w:ascii="宋体" w:hAnsi="宋体" w:eastAsia="宋体" w:cs="宋体"/>
          <w:kern w:val="0"/>
          <w:sz w:val="24"/>
        </w:rPr>
        <w:t>元、归集上缴元和缴回资金：</w:t>
      </w:r>
      <w:r>
        <w:rPr>
          <w:rFonts w:ascii="Times New Roman" w:hAnsi="Times New Roman" w:eastAsia="Times New Roman" w:cs="Times New Roman"/>
          <w:kern w:val="0"/>
          <w:sz w:val="24"/>
        </w:rPr>
        <w:t xml:space="preserve">0 </w:t>
      </w:r>
      <w:r>
        <w:rPr>
          <w:rFonts w:ascii="宋体" w:hAnsi="宋体" w:eastAsia="宋体" w:cs="宋体"/>
          <w:kern w:val="0"/>
          <w:sz w:val="24"/>
        </w:rPr>
        <w:t>元、单位内部调剂：</w:t>
      </w:r>
      <w:r>
        <w:rPr>
          <w:rFonts w:ascii="Times New Roman" w:hAnsi="Times New Roman" w:eastAsia="Times New Roman" w:cs="Times New Roman"/>
          <w:kern w:val="0"/>
          <w:sz w:val="24"/>
        </w:rPr>
        <w:t xml:space="preserve">0 </w:t>
      </w:r>
      <w:r>
        <w:rPr>
          <w:rFonts w:ascii="宋体" w:hAnsi="宋体" w:eastAsia="宋体" w:cs="宋体"/>
          <w:kern w:val="0"/>
          <w:sz w:val="24"/>
        </w:rPr>
        <w:t>元、其他：</w:t>
      </w:r>
      <w:r>
        <w:rPr>
          <w:rFonts w:ascii="Times New Roman" w:hAnsi="Times New Roman" w:eastAsia="Times New Roman" w:cs="Times New Roman"/>
          <w:kern w:val="0"/>
          <w:sz w:val="24"/>
        </w:rPr>
        <w:t xml:space="preserve">0 </w:t>
      </w:r>
      <w:r>
        <w:rPr>
          <w:rFonts w:ascii="宋体" w:hAnsi="宋体" w:eastAsia="宋体" w:cs="宋体"/>
          <w:kern w:val="0"/>
          <w:sz w:val="24"/>
        </w:rPr>
        <w:t>元。按照法定会计政策变更追溯调整形成的差异，在</w:t>
      </w:r>
      <w:r>
        <w:rPr>
          <w:rFonts w:ascii="Times New Roman" w:hAnsi="Times New Roman" w:eastAsia="Times New Roman" w:cs="Times New Roman"/>
          <w:kern w:val="0"/>
          <w:sz w:val="24"/>
        </w:rPr>
        <w:t>“</w:t>
      </w:r>
      <w:r>
        <w:rPr>
          <w:rFonts w:ascii="宋体" w:hAnsi="宋体" w:eastAsia="宋体" w:cs="宋体"/>
          <w:kern w:val="0"/>
          <w:sz w:val="24"/>
        </w:rPr>
        <w:t>其他</w:t>
      </w:r>
      <w:r>
        <w:rPr>
          <w:rFonts w:ascii="Times New Roman" w:hAnsi="Times New Roman" w:eastAsia="Times New Roman" w:cs="Times New Roman"/>
          <w:kern w:val="0"/>
          <w:sz w:val="24"/>
        </w:rPr>
        <w:t>”</w:t>
      </w:r>
      <w:r>
        <w:rPr>
          <w:rFonts w:ascii="宋体" w:hAnsi="宋体" w:eastAsia="宋体" w:cs="宋体"/>
          <w:kern w:val="0"/>
          <w:sz w:val="24"/>
        </w:rPr>
        <w:t>栏目填列并在备注予以说明。非财政拨款结余和专用结余本年年初数与上年年末数不一致的情况说明，非财政拨款结余本年年初数：非财政拨款结余和专用结余年初年末变动表</w:t>
      </w:r>
      <w:r>
        <w:rPr>
          <w:rFonts w:ascii="Times New Roman" w:hAnsi="Times New Roman" w:eastAsia="Times New Roman" w:cs="Times New Roman"/>
          <w:kern w:val="0"/>
          <w:sz w:val="24"/>
        </w:rPr>
        <w:t>-</w:t>
      </w:r>
      <w:r>
        <w:rPr>
          <w:rFonts w:ascii="宋体" w:hAnsi="宋体" w:eastAsia="宋体" w:cs="宋体"/>
          <w:kern w:val="0"/>
          <w:sz w:val="24"/>
        </w:rPr>
        <w:t>非财政拨款结余</w:t>
      </w:r>
      <w:r>
        <w:rPr>
          <w:rFonts w:ascii="Times New Roman" w:hAnsi="Times New Roman" w:eastAsia="Times New Roman" w:cs="Times New Roman"/>
          <w:kern w:val="0"/>
          <w:sz w:val="24"/>
        </w:rPr>
        <w:t>_</w:t>
      </w:r>
      <w:r>
        <w:rPr>
          <w:rFonts w:ascii="宋体" w:hAnsi="宋体" w:eastAsia="宋体" w:cs="宋体"/>
          <w:kern w:val="0"/>
          <w:sz w:val="24"/>
        </w:rPr>
        <w:t>调整前年初数</w:t>
      </w:r>
      <w:r>
        <w:rPr>
          <w:rFonts w:ascii="Times New Roman" w:hAnsi="Times New Roman" w:eastAsia="Times New Roman" w:cs="Times New Roman"/>
          <w:kern w:val="0"/>
          <w:sz w:val="24"/>
        </w:rPr>
        <w:t xml:space="preserve">-2022 </w:t>
      </w:r>
      <w:r>
        <w:rPr>
          <w:rFonts w:ascii="宋体" w:hAnsi="宋体" w:eastAsia="宋体" w:cs="宋体"/>
          <w:kern w:val="0"/>
          <w:sz w:val="24"/>
        </w:rPr>
        <w:t>元、非财政拨款结余上年年末数：</w:t>
      </w:r>
      <w:r>
        <w:rPr>
          <w:rFonts w:ascii="Times New Roman" w:hAnsi="Times New Roman" w:eastAsia="Times New Roman" w:cs="Times New Roman"/>
          <w:kern w:val="0"/>
          <w:sz w:val="24"/>
        </w:rPr>
        <w:t>3,346.59  </w:t>
      </w:r>
      <w:r>
        <w:rPr>
          <w:rFonts w:ascii="宋体" w:hAnsi="宋体" w:eastAsia="宋体" w:cs="宋体"/>
          <w:kern w:val="0"/>
          <w:sz w:val="24"/>
        </w:rPr>
        <w:t>元、差额：</w:t>
      </w:r>
      <w:r>
        <w:rPr>
          <w:rFonts w:ascii="Times New Roman" w:hAnsi="Times New Roman" w:eastAsia="Times New Roman" w:cs="Times New Roman"/>
          <w:kern w:val="0"/>
          <w:sz w:val="24"/>
        </w:rPr>
        <w:t xml:space="preserve"> $</w:t>
      </w:r>
      <w:r>
        <w:rPr>
          <w:rFonts w:ascii="宋体" w:hAnsi="宋体" w:eastAsia="宋体" w:cs="宋体"/>
          <w:kern w:val="0"/>
          <w:sz w:val="24"/>
        </w:rPr>
        <w:t>非财政拨款结余和专用结余年初年末变动表</w:t>
      </w:r>
      <w:r>
        <w:rPr>
          <w:rFonts w:ascii="Times New Roman" w:hAnsi="Times New Roman" w:eastAsia="Times New Roman" w:cs="Times New Roman"/>
          <w:kern w:val="0"/>
          <w:sz w:val="24"/>
        </w:rPr>
        <w:t>-</w:t>
      </w:r>
      <w:r>
        <w:rPr>
          <w:rFonts w:ascii="宋体" w:hAnsi="宋体" w:eastAsia="宋体" w:cs="宋体"/>
          <w:kern w:val="0"/>
          <w:sz w:val="24"/>
        </w:rPr>
        <w:t>非财政拨款结余</w:t>
      </w:r>
      <w:r>
        <w:rPr>
          <w:rFonts w:ascii="Times New Roman" w:hAnsi="Times New Roman" w:eastAsia="Times New Roman" w:cs="Times New Roman"/>
          <w:kern w:val="0"/>
          <w:sz w:val="24"/>
        </w:rPr>
        <w:t>_</w:t>
      </w:r>
      <w:r>
        <w:rPr>
          <w:rFonts w:ascii="宋体" w:hAnsi="宋体" w:eastAsia="宋体" w:cs="宋体"/>
          <w:kern w:val="0"/>
          <w:sz w:val="24"/>
        </w:rPr>
        <w:t>调整前年初数</w:t>
      </w:r>
      <w:r>
        <w:rPr>
          <w:rFonts w:ascii="Times New Roman" w:hAnsi="Times New Roman" w:eastAsia="Times New Roman" w:cs="Times New Roman"/>
          <w:kern w:val="0"/>
          <w:sz w:val="24"/>
        </w:rPr>
        <w:t>-2022-3,346.59</w:t>
      </w:r>
      <w:r>
        <w:rPr>
          <w:rFonts w:ascii="宋体" w:hAnsi="宋体" w:eastAsia="宋体" w:cs="宋体"/>
          <w:kern w:val="0"/>
          <w:sz w:val="24"/>
        </w:rPr>
        <w:t>元；专用结余本年年初数：非财政拨款结余和专用结余年初年末变动表</w:t>
      </w:r>
      <w:r>
        <w:rPr>
          <w:rFonts w:ascii="Times New Roman" w:hAnsi="Times New Roman" w:eastAsia="Times New Roman" w:cs="Times New Roman"/>
          <w:kern w:val="0"/>
          <w:sz w:val="24"/>
        </w:rPr>
        <w:t>-</w:t>
      </w:r>
      <w:r>
        <w:rPr>
          <w:rFonts w:ascii="宋体" w:hAnsi="宋体" w:eastAsia="宋体" w:cs="宋体"/>
          <w:kern w:val="0"/>
          <w:sz w:val="24"/>
        </w:rPr>
        <w:t>专用结余</w:t>
      </w:r>
      <w:r>
        <w:rPr>
          <w:rFonts w:ascii="Times New Roman" w:hAnsi="Times New Roman" w:eastAsia="Times New Roman" w:cs="Times New Roman"/>
          <w:kern w:val="0"/>
          <w:sz w:val="24"/>
        </w:rPr>
        <w:t>_</w:t>
      </w:r>
      <w:r>
        <w:rPr>
          <w:rFonts w:ascii="宋体" w:hAnsi="宋体" w:eastAsia="宋体" w:cs="宋体"/>
          <w:kern w:val="0"/>
          <w:sz w:val="24"/>
        </w:rPr>
        <w:t>调整前年初数</w:t>
      </w:r>
      <w:r>
        <w:rPr>
          <w:rFonts w:ascii="Times New Roman" w:hAnsi="Times New Roman" w:eastAsia="Times New Roman" w:cs="Times New Roman"/>
          <w:kern w:val="0"/>
          <w:sz w:val="24"/>
        </w:rPr>
        <w:t>-2022  </w:t>
      </w:r>
      <w:r>
        <w:rPr>
          <w:rFonts w:ascii="宋体" w:hAnsi="宋体" w:eastAsia="宋体" w:cs="宋体"/>
          <w:kern w:val="0"/>
          <w:sz w:val="24"/>
        </w:rPr>
        <w:t>元、专用结余上年年末数：</w:t>
      </w:r>
      <w:r>
        <w:rPr>
          <w:rFonts w:ascii="Times New Roman" w:hAnsi="Times New Roman" w:eastAsia="Times New Roman" w:cs="Times New Roman"/>
          <w:kern w:val="0"/>
          <w:sz w:val="24"/>
        </w:rPr>
        <w:t xml:space="preserve">0 </w:t>
      </w:r>
      <w:r>
        <w:rPr>
          <w:rFonts w:ascii="宋体" w:hAnsi="宋体" w:eastAsia="宋体" w:cs="宋体"/>
          <w:kern w:val="0"/>
          <w:sz w:val="24"/>
        </w:rPr>
        <w:t>元、差额：</w:t>
      </w:r>
      <w:r>
        <w:rPr>
          <w:rFonts w:ascii="Times New Roman" w:hAnsi="Times New Roman" w:eastAsia="Times New Roman" w:cs="Times New Roman"/>
          <w:kern w:val="0"/>
          <w:sz w:val="24"/>
        </w:rPr>
        <w:t xml:space="preserve"> $</w:t>
      </w:r>
      <w:r>
        <w:rPr>
          <w:rFonts w:ascii="宋体" w:hAnsi="宋体" w:eastAsia="宋体" w:cs="宋体"/>
          <w:kern w:val="0"/>
          <w:sz w:val="24"/>
        </w:rPr>
        <w:t>非财政拨款结余和专用结余年初年末变动表</w:t>
      </w:r>
      <w:r>
        <w:rPr>
          <w:rFonts w:ascii="Times New Roman" w:hAnsi="Times New Roman" w:eastAsia="Times New Roman" w:cs="Times New Roman"/>
          <w:kern w:val="0"/>
          <w:sz w:val="24"/>
        </w:rPr>
        <w:t>-</w:t>
      </w:r>
      <w:r>
        <w:rPr>
          <w:rFonts w:ascii="宋体" w:hAnsi="宋体" w:eastAsia="宋体" w:cs="宋体"/>
          <w:kern w:val="0"/>
          <w:sz w:val="24"/>
        </w:rPr>
        <w:t>专用结余</w:t>
      </w:r>
      <w:r>
        <w:rPr>
          <w:rFonts w:ascii="Times New Roman" w:hAnsi="Times New Roman" w:eastAsia="Times New Roman" w:cs="Times New Roman"/>
          <w:kern w:val="0"/>
          <w:sz w:val="24"/>
        </w:rPr>
        <w:t>_</w:t>
      </w:r>
      <w:r>
        <w:rPr>
          <w:rFonts w:ascii="宋体" w:hAnsi="宋体" w:eastAsia="宋体" w:cs="宋体"/>
          <w:kern w:val="0"/>
          <w:sz w:val="24"/>
        </w:rPr>
        <w:t>调整前年初数</w:t>
      </w:r>
      <w:r>
        <w:rPr>
          <w:rFonts w:ascii="Times New Roman" w:hAnsi="Times New Roman" w:eastAsia="Times New Roman" w:cs="Times New Roman"/>
          <w:kern w:val="0"/>
          <w:sz w:val="24"/>
        </w:rPr>
        <w:t xml:space="preserve">-2022-0 </w:t>
      </w:r>
      <w:r>
        <w:rPr>
          <w:rFonts w:ascii="宋体" w:hAnsi="宋体" w:eastAsia="宋体" w:cs="宋体"/>
          <w:kern w:val="0"/>
          <w:sz w:val="24"/>
        </w:rPr>
        <w:t>元（附表</w:t>
      </w:r>
      <w:r>
        <w:rPr>
          <w:rFonts w:ascii="Times New Roman" w:hAnsi="Times New Roman" w:eastAsia="Times New Roman" w:cs="Times New Roman"/>
          <w:kern w:val="0"/>
          <w:sz w:val="24"/>
        </w:rPr>
        <w:t>1-2</w:t>
      </w:r>
      <w:r>
        <w:rPr>
          <w:rFonts w:ascii="宋体" w:hAnsi="宋体" w:eastAsia="宋体" w:cs="宋体"/>
          <w:kern w:val="0"/>
          <w:sz w:val="24"/>
        </w:rPr>
        <w:t>）。</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2.</w:t>
      </w:r>
      <w:r>
        <w:rPr>
          <w:rFonts w:ascii="宋体" w:hAnsi="宋体" w:eastAsia="宋体" w:cs="宋体"/>
          <w:kern w:val="0"/>
          <w:sz w:val="24"/>
        </w:rPr>
        <w:t>主要指标上下年变动幅度超过</w:t>
      </w:r>
      <w:r>
        <w:rPr>
          <w:rFonts w:ascii="Times New Roman" w:hAnsi="Times New Roman" w:eastAsia="Times New Roman" w:cs="Times New Roman"/>
          <w:kern w:val="0"/>
          <w:sz w:val="24"/>
        </w:rPr>
        <w:t>20%</w:t>
      </w:r>
      <w:r>
        <w:rPr>
          <w:rFonts w:ascii="宋体" w:hAnsi="宋体" w:eastAsia="宋体" w:cs="宋体"/>
          <w:kern w:val="0"/>
          <w:sz w:val="24"/>
        </w:rPr>
        <w:t>，其中机构人员指标上下年有变动的，应具体核实并说明原因（附表</w:t>
      </w:r>
      <w:r>
        <w:rPr>
          <w:rFonts w:ascii="Times New Roman" w:hAnsi="Times New Roman" w:eastAsia="Times New Roman" w:cs="Times New Roman"/>
          <w:kern w:val="0"/>
          <w:sz w:val="24"/>
        </w:rPr>
        <w:t>2</w:t>
      </w:r>
      <w:r>
        <w:rPr>
          <w:rFonts w:ascii="宋体" w:hAnsi="宋体" w:eastAsia="宋体" w:cs="宋体"/>
          <w:kern w:val="0"/>
          <w:sz w:val="24"/>
        </w:rPr>
        <w:t>）。</w:t>
      </w:r>
    </w:p>
    <w:p>
      <w:pPr>
        <w:widowControl/>
        <w:spacing w:before="240" w:after="240"/>
        <w:jc w:val="left"/>
        <w:rPr>
          <w:rFonts w:hint="eastAsia" w:ascii="宋体" w:hAnsi="宋体" w:cs="宋体"/>
          <w:kern w:val="0"/>
          <w:sz w:val="24"/>
          <w:lang w:val="en-US" w:eastAsia="zh-CN"/>
        </w:rPr>
      </w:pPr>
      <w:r>
        <w:rPr>
          <w:rFonts w:hint="eastAsia" w:ascii="宋体" w:hAnsi="宋体" w:cs="宋体"/>
          <w:kern w:val="0"/>
          <w:sz w:val="24"/>
          <w:lang w:val="en-US" w:eastAsia="zh-CN"/>
        </w:rPr>
        <w:t xml:space="preserve">     （1）本年收入比上年收入增加128%，原因是：科协本级专项经费增加42万元，上级科协拨付项目费增加10万元；科技馆人员经费增加，项目经费增加433.05%。</w:t>
      </w:r>
    </w:p>
    <w:p>
      <w:pPr>
        <w:widowControl/>
        <w:spacing w:before="240" w:after="240"/>
        <w:jc w:val="left"/>
        <w:rPr>
          <w:rFonts w:hint="eastAsia" w:ascii="宋体" w:hAnsi="宋体" w:cs="宋体"/>
          <w:kern w:val="0"/>
          <w:sz w:val="24"/>
          <w:lang w:val="en-US" w:eastAsia="zh-CN"/>
        </w:rPr>
      </w:pPr>
      <w:r>
        <w:rPr>
          <w:rFonts w:hint="eastAsia" w:ascii="宋体" w:hAnsi="宋体" w:cs="宋体"/>
          <w:kern w:val="0"/>
          <w:sz w:val="24"/>
          <w:lang w:val="en-US" w:eastAsia="zh-CN"/>
        </w:rPr>
        <w:t xml:space="preserve">     （2）一般公共预算财政拨款比上年收入增加129%，原因是：科协本级专项经费增加42万元；科技馆人员经费增加，项目经费增加433.05%。</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（3）其他收入比上年增加53%，原因是：本年年末自治区科协拨付科技小院服务能力提升项目经费20万元，上年末自治区科协拨付智慧科协项目经费、大篷车科普万里行项目经费、利息收入共计13.03万元。</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（4）本年支出比上年增加125%，原因是：科协本级专项经费增加42万元，上级科协拨付项目费增加10万元；科技馆人员经费增加，项目经费增加433.05%。</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（5）基本支出比上年增加26%，原因是：科技馆人员增加5人，人员经费随之增加。</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（6）人员经费比上年增加28%，原因是：科技馆人员增加5人，人员经费随之增加。</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（7）项目支出比上年增加276%，原因是：科协本级专项经费增加42万元，老科协账务并入科协本级一并核算，业务活动增多，项目支出增加；科技馆新馆开馆，专项经费增加，项目支出增加。</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8）年末结转和结余比上年增加567%，原因是：本年末结转为自治区科协拨付科技小院服务能力提升项目经费20万元，按照工作安排将于2023年支出；上年末结转为自治区科协拨付大篷车科普万里行项目经费3万元，已于2022年支付完毕。</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9）货币资金比上年增加2897%，原因是：本年末货币资金为自治区科技小院服务能力提升项目经费20万元，科技馆项目质保金和履约保证金79.93万元；上年末货币资金为上年自治区科协项目结转经费，已于2022年支付完毕。</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（10）“三公”经费支出比上年增加100%，原因是：本年无三公经费支出。</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（11）公务用车购置及运行维护费比上年增加100%，原因是：本年无三公经费支出。</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（12）公务用车运行维护费比上年增加100%，原因是：本年无三公经费支出。</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（13）会议费比上年增加409%，原因是：本年科协本级与老科协合并核算账务，专项经费增加，业务活动量加大，导致会议费增加。</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（14）年初预算数本年收入比上年增加31%，原因是：科协本级专项经费增加42万元，上级科协拨付项目费增加10万元；科技馆人员经费增加，项目经费增加433.05%。</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（15）年初预算数本年支出比上年增加31%，原因是：科协本级专项经费增加42万元，上级科协拨付项目费增加10万元；科技馆人员经费增加，项目经费增加433.05%。</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（16）全年预算数本年收入比上年增加128%，原因是：科协本级专项经费增加42万元，上级科协拨付项目费增加10万元；科技馆人员经费增加，项目经费增加433.05%。</w:t>
      </w:r>
    </w:p>
    <w:p>
      <w:pPr>
        <w:widowControl/>
        <w:spacing w:before="240" w:after="240"/>
        <w:ind w:firstLine="480"/>
        <w:jc w:val="left"/>
        <w:rPr>
          <w:rFonts w:hint="eastAsia" w:ascii="宋体" w:hAnsi="宋体" w:cs="宋体"/>
          <w:kern w:val="0"/>
          <w:sz w:val="24"/>
          <w:lang w:val="en-US" w:eastAsia="zh-CN"/>
        </w:rPr>
      </w:pPr>
      <w:r>
        <w:rPr>
          <w:rFonts w:hint="eastAsia" w:ascii="宋体" w:hAnsi="宋体" w:cs="宋体"/>
          <w:kern w:val="0"/>
          <w:sz w:val="24"/>
          <w:lang w:val="en-US" w:eastAsia="zh-CN"/>
        </w:rPr>
        <w:t>（17）全年预算数本年支出比上年增加125%，原因是：科协本级专项经费增加42万元，上级科协拨付项目费增加10万元；科技馆人员经费增加，项目经费增加433.05%。</w:t>
      </w:r>
    </w:p>
    <w:p>
      <w:pPr>
        <w:widowControl/>
        <w:spacing w:before="240" w:after="240"/>
        <w:ind w:firstLine="480"/>
        <w:jc w:val="left"/>
        <w:rPr>
          <w:rFonts w:hint="default" w:ascii="宋体" w:hAnsi="宋体" w:cs="宋体"/>
          <w:kern w:val="0"/>
          <w:sz w:val="24"/>
          <w:lang w:val="en-US" w:eastAsia="zh-CN"/>
        </w:rPr>
      </w:pPr>
      <w:r>
        <w:rPr>
          <w:rFonts w:hint="eastAsia" w:ascii="宋体" w:hAnsi="宋体" w:cs="宋体"/>
          <w:kern w:val="0"/>
          <w:sz w:val="24"/>
          <w:lang w:val="en-US" w:eastAsia="zh-CN"/>
        </w:rPr>
        <w:t>（18）全年预算数年末结转和结余比上年增加567%，原因是：本年末结转为自治区科协拨付科技小院服务能力提升项目经费20万元，按照工作安排将于2023年支出；上年末结转为自治区科协拨付大篷车科普万里行项目经费3万元，已于2022年支付完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3.</w:t>
      </w:r>
      <w:r>
        <w:rPr>
          <w:rFonts w:ascii="宋体" w:hAnsi="宋体" w:eastAsia="宋体" w:cs="宋体"/>
          <w:kern w:val="0"/>
          <w:sz w:val="24"/>
        </w:rPr>
        <w:t>资产信息中房屋本年：年末数量为：</w:t>
      </w:r>
      <w:r>
        <w:rPr>
          <w:rFonts w:ascii="Times New Roman" w:hAnsi="Times New Roman" w:eastAsia="Times New Roman" w:cs="Times New Roman"/>
          <w:kern w:val="0"/>
          <w:sz w:val="24"/>
        </w:rPr>
        <w:t xml:space="preserve">67.50 </w:t>
      </w:r>
      <w:r>
        <w:rPr>
          <w:rFonts w:ascii="宋体" w:hAnsi="宋体" w:eastAsia="宋体" w:cs="宋体"/>
          <w:kern w:val="0"/>
          <w:sz w:val="24"/>
        </w:rPr>
        <w:t>、上年数量为：</w:t>
      </w:r>
      <w:r>
        <w:rPr>
          <w:rFonts w:ascii="Times New Roman" w:hAnsi="Times New Roman" w:eastAsia="Times New Roman" w:cs="Times New Roman"/>
          <w:kern w:val="0"/>
          <w:sz w:val="24"/>
        </w:rPr>
        <w:t xml:space="preserve">67.50 </w:t>
      </w:r>
      <w:r>
        <w:rPr>
          <w:rFonts w:ascii="宋体" w:hAnsi="宋体" w:eastAsia="宋体" w:cs="宋体"/>
          <w:kern w:val="0"/>
          <w:sz w:val="24"/>
        </w:rPr>
        <w:t>、差额：</w:t>
      </w:r>
      <w:r>
        <w:rPr>
          <w:rFonts w:ascii="Times New Roman" w:hAnsi="Times New Roman" w:eastAsia="Times New Roman" w:cs="Times New Roman"/>
          <w:kern w:val="0"/>
          <w:sz w:val="24"/>
        </w:rPr>
        <w:t>  0.00</w:t>
      </w:r>
      <w:r>
        <w:rPr>
          <w:rFonts w:ascii="宋体" w:hAnsi="宋体" w:eastAsia="宋体" w:cs="宋体"/>
          <w:kern w:val="0"/>
          <w:sz w:val="24"/>
        </w:rPr>
        <w:t>；房屋年末金额为：</w:t>
      </w:r>
      <w:r>
        <w:rPr>
          <w:rFonts w:ascii="Times New Roman" w:hAnsi="Times New Roman" w:eastAsia="Times New Roman" w:cs="Times New Roman"/>
          <w:kern w:val="0"/>
          <w:sz w:val="24"/>
        </w:rPr>
        <w:t xml:space="preserve">50625 </w:t>
      </w:r>
      <w:r>
        <w:rPr>
          <w:rFonts w:ascii="宋体" w:hAnsi="宋体" w:eastAsia="宋体" w:cs="宋体"/>
          <w:kern w:val="0"/>
          <w:sz w:val="24"/>
        </w:rPr>
        <w:t>、上年金额为：</w:t>
      </w:r>
      <w:r>
        <w:rPr>
          <w:rFonts w:ascii="Times New Roman" w:hAnsi="Times New Roman" w:eastAsia="Times New Roman" w:cs="Times New Roman"/>
          <w:kern w:val="0"/>
          <w:sz w:val="24"/>
        </w:rPr>
        <w:t xml:space="preserve">50625 </w:t>
      </w:r>
      <w:r>
        <w:rPr>
          <w:rFonts w:ascii="宋体" w:hAnsi="宋体" w:eastAsia="宋体" w:cs="宋体"/>
          <w:kern w:val="0"/>
          <w:sz w:val="24"/>
        </w:rPr>
        <w:t>、差额：</w:t>
      </w:r>
      <w:r>
        <w:rPr>
          <w:rFonts w:ascii="Times New Roman" w:hAnsi="Times New Roman" w:eastAsia="Times New Roman" w:cs="Times New Roman"/>
          <w:kern w:val="0"/>
          <w:sz w:val="24"/>
        </w:rPr>
        <w:t xml:space="preserve"> 0.00</w:t>
      </w:r>
      <w:r>
        <w:rPr>
          <w:rFonts w:ascii="宋体" w:hAnsi="宋体" w:eastAsia="宋体" w:cs="宋体"/>
          <w:kern w:val="0"/>
          <w:sz w:val="24"/>
        </w:rPr>
        <w:t>。车辆本年：年末数量为：</w:t>
      </w:r>
      <w:r>
        <w:rPr>
          <w:rFonts w:ascii="Times New Roman" w:hAnsi="Times New Roman" w:eastAsia="Times New Roman" w:cs="Times New Roman"/>
          <w:kern w:val="0"/>
          <w:sz w:val="24"/>
        </w:rPr>
        <w:t xml:space="preserve">5 </w:t>
      </w:r>
      <w:r>
        <w:rPr>
          <w:rFonts w:ascii="宋体" w:hAnsi="宋体" w:eastAsia="宋体" w:cs="宋体"/>
          <w:kern w:val="0"/>
          <w:sz w:val="24"/>
        </w:rPr>
        <w:t>、上年数量为：</w:t>
      </w:r>
      <w:r>
        <w:rPr>
          <w:rFonts w:ascii="Times New Roman" w:hAnsi="Times New Roman" w:eastAsia="Times New Roman" w:cs="Times New Roman"/>
          <w:kern w:val="0"/>
          <w:sz w:val="24"/>
        </w:rPr>
        <w:t>5</w:t>
      </w:r>
      <w:r>
        <w:rPr>
          <w:rFonts w:ascii="宋体" w:hAnsi="宋体" w:eastAsia="宋体" w:cs="宋体"/>
          <w:kern w:val="0"/>
          <w:sz w:val="24"/>
        </w:rPr>
        <w:t>、差额：</w:t>
      </w:r>
      <w:r>
        <w:rPr>
          <w:rFonts w:ascii="Times New Roman" w:hAnsi="Times New Roman" w:eastAsia="Times New Roman" w:cs="Times New Roman"/>
          <w:kern w:val="0"/>
          <w:sz w:val="24"/>
        </w:rPr>
        <w:t xml:space="preserve"> 0.00</w:t>
      </w:r>
      <w:r>
        <w:rPr>
          <w:rFonts w:ascii="宋体" w:hAnsi="宋体" w:eastAsia="宋体" w:cs="宋体"/>
          <w:kern w:val="0"/>
          <w:sz w:val="24"/>
        </w:rPr>
        <w:t>；</w:t>
      </w:r>
      <w:r>
        <w:rPr>
          <w:rFonts w:ascii="Times New Roman" w:hAnsi="Times New Roman" w:eastAsia="Times New Roman" w:cs="Times New Roman"/>
          <w:kern w:val="0"/>
          <w:sz w:val="24"/>
        </w:rPr>
        <w:t xml:space="preserve"> </w:t>
      </w:r>
      <w:r>
        <w:rPr>
          <w:rFonts w:ascii="宋体" w:hAnsi="宋体" w:eastAsia="宋体" w:cs="宋体"/>
          <w:kern w:val="0"/>
          <w:sz w:val="24"/>
        </w:rPr>
        <w:t>年末金额为：</w:t>
      </w:r>
      <w:r>
        <w:rPr>
          <w:rFonts w:ascii="Times New Roman" w:hAnsi="Times New Roman" w:eastAsia="Times New Roman" w:cs="Times New Roman"/>
          <w:kern w:val="0"/>
          <w:sz w:val="24"/>
        </w:rPr>
        <w:t xml:space="preserve">1,803,820.66 </w:t>
      </w:r>
      <w:r>
        <w:rPr>
          <w:rFonts w:ascii="宋体" w:hAnsi="宋体" w:eastAsia="宋体" w:cs="宋体"/>
          <w:kern w:val="0"/>
          <w:sz w:val="24"/>
        </w:rPr>
        <w:t>、上年金额为：</w:t>
      </w:r>
      <w:r>
        <w:rPr>
          <w:rFonts w:ascii="Times New Roman" w:hAnsi="Times New Roman" w:eastAsia="Times New Roman" w:cs="Times New Roman"/>
          <w:kern w:val="0"/>
          <w:sz w:val="24"/>
        </w:rPr>
        <w:t>1,803,820.66</w:t>
      </w:r>
      <w:r>
        <w:rPr>
          <w:rFonts w:ascii="宋体" w:hAnsi="宋体" w:eastAsia="宋体" w:cs="宋体"/>
          <w:kern w:val="0"/>
          <w:sz w:val="24"/>
        </w:rPr>
        <w:t>、差额：</w:t>
      </w:r>
      <w:r>
        <w:rPr>
          <w:rFonts w:ascii="Times New Roman" w:hAnsi="Times New Roman" w:eastAsia="Times New Roman" w:cs="Times New Roman"/>
          <w:kern w:val="0"/>
          <w:sz w:val="24"/>
        </w:rPr>
        <w:t xml:space="preserve"> 0.00</w:t>
      </w:r>
      <w:r>
        <w:rPr>
          <w:rFonts w:ascii="宋体" w:hAnsi="宋体" w:eastAsia="宋体" w:cs="宋体"/>
          <w:kern w:val="0"/>
          <w:sz w:val="24"/>
        </w:rPr>
        <w:t>。</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Times New Roman" w:hAnsi="Times New Roman" w:eastAsia="Times New Roman" w:cs="Times New Roman"/>
          <w:kern w:val="0"/>
          <w:sz w:val="36"/>
          <w:szCs w:val="36"/>
        </w:rPr>
        <w:t> </w:t>
      </w:r>
      <w:r>
        <w:rPr>
          <w:rFonts w:ascii="宋体" w:hAnsi="宋体" w:eastAsia="宋体" w:cs="宋体"/>
          <w:kern w:val="0"/>
          <w:sz w:val="36"/>
          <w:szCs w:val="36"/>
        </w:rPr>
        <w:t>四、报表审核情况</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1</w:t>
      </w:r>
      <w:r>
        <w:rPr>
          <w:rFonts w:ascii="宋体" w:hAnsi="宋体" w:eastAsia="宋体" w:cs="宋体"/>
          <w:b/>
          <w:bCs/>
          <w:kern w:val="0"/>
          <w:sz w:val="24"/>
        </w:rPr>
        <w:t>．审核公式。</w:t>
      </w:r>
    </w:p>
    <w:p>
      <w:pPr>
        <w:widowControl/>
        <w:spacing w:before="240" w:after="240"/>
        <w:jc w:val="left"/>
        <w:rPr>
          <w:rFonts w:ascii="Times New Roman" w:hAnsi="Times New Roman" w:eastAsia="Times New Roman" w:cs="Times New Roman"/>
          <w:kern w:val="0"/>
          <w:sz w:val="24"/>
        </w:rPr>
      </w:pPr>
      <w:r>
        <w:rPr>
          <w:rFonts w:ascii="宋体" w:hAnsi="宋体" w:eastAsia="宋体" w:cs="宋体"/>
          <w:kern w:val="0"/>
          <w:sz w:val="24"/>
        </w:rPr>
        <w:t>审核公式共提示</w:t>
      </w:r>
      <w:r>
        <w:rPr>
          <w:rFonts w:hint="eastAsia" w:ascii="宋体" w:hAnsi="宋体" w:cs="宋体"/>
          <w:kern w:val="0"/>
          <w:sz w:val="24"/>
          <w:lang w:val="en-US" w:eastAsia="zh-CN"/>
        </w:rPr>
        <w:t>2</w:t>
      </w:r>
      <w:r>
        <w:rPr>
          <w:rFonts w:ascii="宋体" w:hAnsi="宋体" w:eastAsia="宋体" w:cs="宋体"/>
          <w:kern w:val="0"/>
          <w:sz w:val="24"/>
        </w:rPr>
        <w:t>条。其中：</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宋体" w:hAnsi="宋体" w:eastAsia="宋体" w:cs="宋体"/>
          <w:b/>
          <w:bCs/>
          <w:kern w:val="0"/>
          <w:sz w:val="24"/>
        </w:rPr>
        <w:t>（</w:t>
      </w:r>
      <w:r>
        <w:rPr>
          <w:rFonts w:ascii="Times New Roman" w:hAnsi="Times New Roman" w:eastAsia="Times New Roman" w:cs="Times New Roman"/>
          <w:b/>
          <w:bCs/>
          <w:kern w:val="0"/>
          <w:sz w:val="24"/>
        </w:rPr>
        <w:t>1</w:t>
      </w:r>
      <w:r>
        <w:rPr>
          <w:rFonts w:ascii="宋体" w:hAnsi="宋体" w:eastAsia="宋体" w:cs="宋体"/>
          <w:b/>
          <w:bCs/>
          <w:kern w:val="0"/>
          <w:sz w:val="24"/>
        </w:rPr>
        <w:t>）表间公式共</w:t>
      </w:r>
      <w:r>
        <w:rPr>
          <w:rFonts w:hint="eastAsia" w:ascii="宋体" w:hAnsi="宋体" w:cs="宋体"/>
          <w:b/>
          <w:bCs/>
          <w:kern w:val="0"/>
          <w:sz w:val="24"/>
          <w:lang w:val="en-US" w:eastAsia="zh-CN"/>
        </w:rPr>
        <w:t>0</w:t>
      </w:r>
      <w:r>
        <w:rPr>
          <w:rFonts w:ascii="宋体" w:hAnsi="宋体" w:eastAsia="宋体" w:cs="宋体"/>
          <w:b/>
          <w:bCs/>
          <w:kern w:val="0"/>
          <w:sz w:val="24"/>
        </w:rPr>
        <w:t>条。</w:t>
      </w:r>
      <w:r>
        <w:rPr>
          <w:rFonts w:ascii="Times New Roman" w:hAnsi="Times New Roman" w:eastAsia="Times New Roman" w:cs="Times New Roman"/>
          <w:b/>
          <w:bCs/>
          <w:kern w:val="0"/>
          <w:sz w:val="24"/>
        </w:rPr>
        <w:t xml:space="preserve">  </w:t>
      </w:r>
      <w:r>
        <w:rPr>
          <w:rFonts w:ascii="宋体" w:hAnsi="宋体" w:eastAsia="宋体" w:cs="宋体"/>
          <w:b/>
          <w:bCs/>
          <w:kern w:val="0"/>
          <w:sz w:val="24"/>
        </w:rPr>
        <w:t>　</w:t>
      </w:r>
      <w:r>
        <w:rPr>
          <w:rFonts w:ascii="Times New Roman" w:hAnsi="Times New Roman" w:eastAsia="Times New Roman" w:cs="Times New Roman"/>
          <w:b/>
          <w:bCs/>
          <w:kern w:val="0"/>
          <w:sz w:val="24"/>
        </w:rPr>
        <w:t xml:space="preserve"> </w:t>
      </w:r>
      <w:r>
        <w:rPr>
          <w:rFonts w:ascii="宋体" w:hAnsi="宋体" w:eastAsia="宋体" w:cs="宋体"/>
          <w:b/>
          <w:bCs/>
          <w:kern w:val="0"/>
          <w:sz w:val="24"/>
        </w:rPr>
        <w:t>　</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　</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宋体" w:hAnsi="宋体" w:eastAsia="宋体" w:cs="宋体"/>
          <w:b/>
          <w:bCs/>
          <w:kern w:val="0"/>
          <w:sz w:val="24"/>
        </w:rPr>
        <w:t>（</w:t>
      </w:r>
      <w:r>
        <w:rPr>
          <w:rFonts w:ascii="Times New Roman" w:hAnsi="Times New Roman" w:eastAsia="Times New Roman" w:cs="Times New Roman"/>
          <w:b/>
          <w:bCs/>
          <w:kern w:val="0"/>
          <w:sz w:val="24"/>
        </w:rPr>
        <w:t>2</w:t>
      </w:r>
      <w:r>
        <w:rPr>
          <w:rFonts w:ascii="宋体" w:hAnsi="宋体" w:eastAsia="宋体" w:cs="宋体"/>
          <w:b/>
          <w:bCs/>
          <w:kern w:val="0"/>
          <w:sz w:val="24"/>
        </w:rPr>
        <w:t>）表内公式共</w:t>
      </w:r>
      <w:r>
        <w:rPr>
          <w:rFonts w:hint="eastAsia" w:ascii="宋体" w:hAnsi="宋体" w:cs="宋体"/>
          <w:b/>
          <w:bCs/>
          <w:kern w:val="0"/>
          <w:sz w:val="24"/>
          <w:lang w:val="en-US" w:eastAsia="zh-CN"/>
        </w:rPr>
        <w:t>2</w:t>
      </w:r>
      <w:r>
        <w:rPr>
          <w:rFonts w:ascii="宋体" w:hAnsi="宋体" w:eastAsia="宋体" w:cs="宋体"/>
          <w:b/>
          <w:bCs/>
          <w:kern w:val="0"/>
          <w:sz w:val="24"/>
        </w:rPr>
        <w:t>条。</w:t>
      </w:r>
      <w:r>
        <w:rPr>
          <w:rFonts w:ascii="Times New Roman" w:hAnsi="Times New Roman" w:eastAsia="Times New Roman" w:cs="Times New Roman"/>
          <w:b/>
          <w:bCs/>
          <w:kern w:val="0"/>
          <w:sz w:val="24"/>
        </w:rPr>
        <w:t xml:space="preserve">    </w:t>
      </w:r>
      <w:r>
        <w:rPr>
          <w:rFonts w:ascii="宋体" w:hAnsi="宋体" w:eastAsia="宋体" w:cs="宋体"/>
          <w:b/>
          <w:bCs/>
          <w:kern w:val="0"/>
          <w:sz w:val="24"/>
        </w:rPr>
        <w:t>　</w:t>
      </w:r>
    </w:p>
    <w:p>
      <w:pPr>
        <w:widowControl/>
        <w:spacing w:before="240" w:after="240"/>
        <w:ind w:firstLine="720" w:firstLineChars="300"/>
        <w:jc w:val="left"/>
        <w:rPr>
          <w:rFonts w:ascii="Times New Roman" w:hAnsi="Times New Roman" w:eastAsia="Times New Roman" w:cs="Times New Roman"/>
          <w:kern w:val="0"/>
          <w:sz w:val="24"/>
        </w:rPr>
      </w:pPr>
      <w:r>
        <w:rPr>
          <w:rFonts w:ascii="宋体" w:hAnsi="宋体" w:eastAsia="宋体" w:cs="宋体"/>
          <w:kern w:val="0"/>
          <w:sz w:val="24"/>
        </w:rPr>
        <w:t>审核公式共提示</w:t>
      </w:r>
      <w:r>
        <w:rPr>
          <w:rFonts w:hint="eastAsia" w:cs="Times New Roman"/>
          <w:kern w:val="0"/>
          <w:sz w:val="24"/>
          <w:lang w:val="en-US" w:eastAsia="zh-CN"/>
        </w:rPr>
        <w:t>2</w:t>
      </w:r>
      <w:r>
        <w:rPr>
          <w:rFonts w:ascii="宋体" w:hAnsi="宋体" w:eastAsia="宋体" w:cs="宋体"/>
          <w:kern w:val="0"/>
          <w:sz w:val="24"/>
        </w:rPr>
        <w:t>条。其中：</w:t>
      </w:r>
    </w:p>
    <w:p>
      <w:pPr>
        <w:widowControl/>
        <w:pBdr>
          <w:left w:val="none" w:color="auto" w:sz="0" w:space="30"/>
        </w:pBdr>
        <w:spacing w:before="240" w:after="240"/>
        <w:ind w:left="600" w:firstLine="241" w:firstLineChars="100"/>
        <w:jc w:val="left"/>
        <w:rPr>
          <w:rFonts w:ascii="Times New Roman" w:hAnsi="Times New Roman" w:eastAsia="Times New Roman" w:cs="Times New Roman"/>
          <w:kern w:val="0"/>
          <w:sz w:val="24"/>
        </w:rPr>
      </w:pPr>
      <w:r>
        <w:rPr>
          <w:rFonts w:ascii="宋体" w:hAnsi="宋体" w:eastAsia="宋体" w:cs="宋体"/>
          <w:b/>
          <w:bCs/>
          <w:kern w:val="0"/>
          <w:sz w:val="24"/>
        </w:rPr>
        <w:t>表内公式共</w:t>
      </w:r>
      <w:r>
        <w:rPr>
          <w:rFonts w:hint="eastAsia" w:cs="Times New Roman"/>
          <w:b/>
          <w:bCs/>
          <w:kern w:val="0"/>
          <w:sz w:val="24"/>
          <w:lang w:val="en-US" w:eastAsia="zh-CN"/>
        </w:rPr>
        <w:t>2</w:t>
      </w:r>
      <w:r>
        <w:rPr>
          <w:rFonts w:ascii="宋体" w:hAnsi="宋体" w:eastAsia="宋体" w:cs="宋体"/>
          <w:b/>
          <w:bCs/>
          <w:kern w:val="0"/>
          <w:sz w:val="24"/>
        </w:rPr>
        <w:t>条。</w:t>
      </w:r>
      <w:r>
        <w:rPr>
          <w:rFonts w:ascii="Times New Roman" w:hAnsi="Times New Roman" w:eastAsia="Times New Roman" w:cs="Times New Roman"/>
          <w:b/>
          <w:bCs/>
          <w:kern w:val="0"/>
          <w:sz w:val="24"/>
        </w:rPr>
        <w:t xml:space="preserve">    </w:t>
      </w:r>
      <w:r>
        <w:rPr>
          <w:rFonts w:ascii="宋体" w:hAnsi="宋体" w:eastAsia="宋体" w:cs="宋体"/>
          <w:b/>
          <w:bCs/>
          <w:kern w:val="0"/>
          <w:sz w:val="24"/>
        </w:rPr>
        <w:t>　</w:t>
      </w:r>
    </w:p>
    <w:p>
      <w:pPr>
        <w:widowControl/>
        <w:spacing w:before="240" w:after="240"/>
        <w:jc w:val="left"/>
        <w:rPr>
          <w:rFonts w:ascii="Times New Roman" w:hAnsi="Times New Roman" w:eastAsia="Times New Roman" w:cs="Times New Roman"/>
          <w:kern w:val="0"/>
          <w:sz w:val="24"/>
        </w:rPr>
      </w:pPr>
      <w:r>
        <w:rPr>
          <w:rFonts w:hint="eastAsia" w:cs="Times New Roman"/>
          <w:kern w:val="0"/>
          <w:sz w:val="24"/>
          <w:lang w:val="en-US" w:eastAsia="zh-CN"/>
        </w:rPr>
        <w:t xml:space="preserve">     （1）1231对个人和家庭的补助中“其他”所占比重超过30%，主要原因为该笔款项为老科协常务人员津补贴费用，常务人员共5人，每人每月800元，全年共计发放48000元。</w:t>
      </w:r>
    </w:p>
    <w:p>
      <w:pPr>
        <w:widowControl/>
        <w:spacing w:before="240" w:after="240"/>
        <w:jc w:val="left"/>
        <w:rPr>
          <w:rFonts w:ascii="Times New Roman" w:hAnsi="Times New Roman" w:eastAsia="Times New Roman" w:cs="Times New Roman"/>
          <w:kern w:val="0"/>
          <w:sz w:val="24"/>
        </w:rPr>
      </w:pPr>
      <w:r>
        <w:rPr>
          <w:rFonts w:hint="eastAsia" w:cs="Times New Roman"/>
          <w:b w:val="0"/>
          <w:bCs w:val="0"/>
          <w:kern w:val="0"/>
          <w:sz w:val="24"/>
          <w:lang w:val="en-US" w:eastAsia="zh-CN"/>
        </w:rPr>
        <w:t xml:space="preserve">    </w:t>
      </w:r>
      <w:r>
        <w:rPr>
          <w:rFonts w:hint="eastAsia" w:cs="Times New Roman"/>
          <w:b w:val="0"/>
          <w:bCs w:val="0"/>
          <w:kern w:val="0"/>
          <w:sz w:val="24"/>
          <w:lang w:eastAsia="zh-CN"/>
        </w:rPr>
        <w:t>（</w:t>
      </w:r>
      <w:r>
        <w:rPr>
          <w:rFonts w:hint="eastAsia" w:cs="Times New Roman"/>
          <w:b w:val="0"/>
          <w:bCs w:val="0"/>
          <w:kern w:val="0"/>
          <w:sz w:val="24"/>
          <w:lang w:val="en-US" w:eastAsia="zh-CN"/>
        </w:rPr>
        <w:t>2）1269</w:t>
      </w:r>
      <w:r>
        <w:rPr>
          <w:rFonts w:hint="eastAsia" w:cs="Times New Roman"/>
          <w:kern w:val="0"/>
          <w:sz w:val="24"/>
          <w:lang w:val="en-US" w:eastAsia="zh-CN"/>
        </w:rPr>
        <w:t>对个人和家庭的补助中“其他”所占比重超过30%，主要原因为该笔款项为老科协常务人员津补贴费用，常务人员共5人，每人每月800元，全年共计发放48000元。</w:t>
      </w:r>
    </w:p>
    <w:p>
      <w:pPr>
        <w:widowControl/>
        <w:pBdr>
          <w:left w:val="none" w:color="auto" w:sz="0" w:space="30"/>
        </w:pBdr>
        <w:spacing w:before="240" w:after="240"/>
        <w:ind w:left="600"/>
        <w:jc w:val="left"/>
        <w:rPr>
          <w:rFonts w:hint="default" w:ascii="Times New Roman" w:hAnsi="Times New Roman" w:eastAsia="Times New Roman" w:cs="Times New Roman"/>
          <w:b/>
          <w:bCs/>
          <w:kern w:val="0"/>
          <w:sz w:val="24"/>
        </w:rPr>
      </w:pPr>
      <w:r>
        <w:rPr>
          <w:rFonts w:ascii="Times New Roman" w:hAnsi="Times New Roman" w:eastAsia="Times New Roman" w:cs="Times New Roman"/>
          <w:b/>
          <w:bCs/>
          <w:kern w:val="0"/>
          <w:sz w:val="24"/>
        </w:rPr>
        <w:t>2</w:t>
      </w:r>
      <w:r>
        <w:rPr>
          <w:rFonts w:ascii="宋体" w:hAnsi="宋体" w:eastAsia="宋体" w:cs="宋体"/>
          <w:b/>
          <w:bCs/>
          <w:kern w:val="0"/>
          <w:sz w:val="24"/>
        </w:rPr>
        <w:t>．审核模板。</w:t>
      </w:r>
    </w:p>
    <w:p>
      <w:pPr>
        <w:pStyle w:val="18"/>
        <w:keepNext w:val="0"/>
        <w:keepLines w:val="0"/>
        <w:widowControl/>
        <w:suppressLineNumbers w:val="0"/>
        <w:shd w:val="clear" w:color="auto" w:fill="FFFFFF"/>
        <w:ind w:left="0" w:firstLine="0"/>
        <w:rPr>
          <w:rFonts w:hint="eastAsia" w:ascii="Times New Roman" w:hAnsi="Times New Roman" w:eastAsia="宋体" w:cs="Times New Roman"/>
          <w:kern w:val="0"/>
          <w:sz w:val="24"/>
          <w:szCs w:val="24"/>
          <w:lang w:val="en-US" w:eastAsia="zh-CN" w:bidi="ar-SA"/>
        </w:rPr>
      </w:pPr>
      <w:r>
        <w:rPr>
          <w:rFonts w:hint="eastAsia" w:ascii="Helvetica Neue" w:hAnsi="Helvetica Neue" w:cs="Helvetica Neue"/>
          <w:b w:val="0"/>
          <w:i w:val="0"/>
          <w:caps w:val="0"/>
          <w:color w:val="303133"/>
          <w:spacing w:val="0"/>
          <w:sz w:val="22"/>
          <w:szCs w:val="22"/>
          <w:shd w:val="clear" w:color="auto" w:fill="FFFFFF"/>
          <w:lang w:val="en-US" w:eastAsia="zh-CN"/>
        </w:rPr>
        <w:t xml:space="preserve">    </w:t>
      </w:r>
      <w:r>
        <w:rPr>
          <w:rFonts w:hint="eastAsia" w:ascii="Times New Roman" w:hAnsi="Times New Roman" w:eastAsia="宋体" w:cs="Times New Roman"/>
          <w:kern w:val="0"/>
          <w:sz w:val="24"/>
          <w:szCs w:val="24"/>
          <w:lang w:val="en-US" w:eastAsia="zh-CN" w:bidi="ar-SA"/>
        </w:rPr>
        <w:t xml:space="preserve"> </w:t>
      </w:r>
      <w:r>
        <w:rPr>
          <w:rFonts w:hint="eastAsia" w:cs="Times New Roman"/>
          <w:kern w:val="0"/>
          <w:sz w:val="24"/>
          <w:szCs w:val="24"/>
          <w:lang w:val="en-US" w:eastAsia="zh-CN" w:bidi="ar-SA"/>
        </w:rPr>
        <w:t>1.</w:t>
      </w:r>
      <w:r>
        <w:rPr>
          <w:rFonts w:hint="eastAsia" w:ascii="Times New Roman" w:hAnsi="Times New Roman" w:eastAsia="宋体" w:cs="Times New Roman"/>
          <w:kern w:val="0"/>
          <w:sz w:val="24"/>
          <w:szCs w:val="24"/>
          <w:lang w:val="en-US" w:eastAsia="zh-CN" w:bidi="ar-SA"/>
        </w:rPr>
        <w:t>A0100</w:t>
      </w:r>
      <w:r>
        <w:rPr>
          <w:rFonts w:hint="eastAsia" w:cs="Times New Roman"/>
          <w:kern w:val="0"/>
          <w:sz w:val="24"/>
          <w:szCs w:val="24"/>
          <w:lang w:val="en-US" w:eastAsia="zh-CN" w:bidi="ar-SA"/>
        </w:rPr>
        <w:t>封面指标 模版已审核，完全一致，无问题。</w:t>
      </w:r>
      <w:r>
        <w:rPr>
          <w:rFonts w:hint="eastAsia" w:ascii="Times New Roman" w:hAnsi="Times New Roman" w:eastAsia="宋体" w:cs="Times New Roman"/>
          <w:kern w:val="0"/>
          <w:sz w:val="24"/>
          <w:szCs w:val="24"/>
          <w:lang w:val="en-US" w:eastAsia="zh-CN" w:bidi="ar-SA"/>
        </w:rPr>
        <w:t xml:space="preserve">  </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2.A0110封面指标-新增单位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3.A0120封面指标-国民经济行业分类 无符合条件数据。     </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4.A0200经营收支配比情况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5.A0300支出明细经济分类科目使用规范性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6.A0400年末人数填报规范性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7.A0510房屋单价合理性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8.A0520车辆单价合理性 科协本级3台公务用车，其中2台其他车辆。其中；1台北奔重卡牵引头车，是内蒙科协拨入三型科普大篷车，价值27.14万元；1台南京依维柯科普大篷车，价值31.47万元；科技馆</w:t>
      </w:r>
      <w:r>
        <w:rPr>
          <w:rFonts w:hint="eastAsia"/>
          <w:kern w:val="0"/>
          <w:sz w:val="24"/>
        </w:rPr>
        <w:t>其他车辆（科普宣传专业用车）</w:t>
      </w:r>
      <w:r>
        <w:rPr>
          <w:kern w:val="0"/>
          <w:sz w:val="24"/>
        </w:rPr>
        <w:t>2</w:t>
      </w:r>
      <w:r>
        <w:rPr>
          <w:rFonts w:hint="eastAsia"/>
          <w:kern w:val="0"/>
          <w:sz w:val="24"/>
        </w:rPr>
        <w:t>辆，是南京依维柯科普大篷车，单价</w:t>
      </w:r>
      <w:r>
        <w:rPr>
          <w:kern w:val="0"/>
          <w:sz w:val="24"/>
        </w:rPr>
        <w:t>30.43</w:t>
      </w:r>
      <w:r>
        <w:rPr>
          <w:rFonts w:hint="eastAsia"/>
          <w:kern w:val="0"/>
          <w:sz w:val="24"/>
        </w:rPr>
        <w:t>万元，</w:t>
      </w:r>
      <w:r>
        <w:rPr>
          <w:rFonts w:hint="eastAsia" w:cs="Times New Roman"/>
          <w:kern w:val="0"/>
          <w:sz w:val="24"/>
          <w:szCs w:val="24"/>
          <w:lang w:val="en-US" w:eastAsia="zh-CN" w:bidi="ar-SA"/>
        </w:rPr>
        <w:t>车辆单价未有超标情况。</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9.A0530公务用车配置情况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10.A0610“三公”经费支出预决算对比 科协本级年初预算数为20000元，后因工作实际将预算数调整为6496.9元，决算数为0，原因是因工作突发情况导致本年车辆费用支付失败。</w:t>
      </w:r>
    </w:p>
    <w:p>
      <w:pPr>
        <w:widowControl/>
        <w:spacing w:before="240" w:after="240"/>
        <w:jc w:val="left"/>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11.A0620“三公经费”支出上下年变动情况 科技馆</w:t>
      </w:r>
      <w:r>
        <w:rPr>
          <w:rFonts w:hint="eastAsia"/>
          <w:kern w:val="0"/>
          <w:sz w:val="24"/>
        </w:rPr>
        <w:t>本年没有“三公”经费预算和支出，与上年相比减少</w:t>
      </w:r>
      <w:r>
        <w:rPr>
          <w:kern w:val="0"/>
          <w:sz w:val="24"/>
        </w:rPr>
        <w:t>100%</w:t>
      </w:r>
      <w:r>
        <w:rPr>
          <w:rFonts w:hint="eastAsia"/>
          <w:kern w:val="0"/>
          <w:sz w:val="24"/>
        </w:rPr>
        <w:t>，</w:t>
      </w:r>
      <w:r>
        <w:rPr>
          <w:rFonts w:hint="eastAsia"/>
          <w:kern w:val="0"/>
          <w:sz w:val="24"/>
          <w:lang w:val="en-US" w:eastAsia="zh-CN"/>
        </w:rPr>
        <w:t>原因是严格控制公车使用，压减三公经费支出</w:t>
      </w:r>
      <w:bookmarkStart w:id="1" w:name="_GoBack"/>
      <w:bookmarkEnd w:id="1"/>
      <w:r>
        <w:rPr>
          <w:rFonts w:hint="eastAsia"/>
          <w:kern w:val="0"/>
          <w:sz w:val="24"/>
        </w:rPr>
        <w:t>。</w:t>
      </w:r>
    </w:p>
    <w:p>
      <w:pPr>
        <w:widowControl/>
        <w:spacing w:before="240" w:after="240"/>
        <w:jc w:val="left"/>
        <w:rPr>
          <w:kern w:val="0"/>
          <w:sz w:val="24"/>
        </w:rPr>
      </w:pPr>
      <w:r>
        <w:rPr>
          <w:rFonts w:hint="eastAsia" w:cs="Times New Roman"/>
          <w:kern w:val="0"/>
          <w:sz w:val="24"/>
          <w:szCs w:val="24"/>
          <w:lang w:val="en-US" w:eastAsia="zh-CN" w:bidi="ar-SA"/>
        </w:rPr>
        <w:t xml:space="preserve">     12.A0630“三公经费”支出实物量情况 科技馆</w:t>
      </w:r>
      <w:r>
        <w:rPr>
          <w:rFonts w:hint="eastAsia"/>
          <w:kern w:val="0"/>
          <w:sz w:val="24"/>
        </w:rPr>
        <w:t>本年没有“三公”经费预算和支出，与上年相比减少</w:t>
      </w:r>
      <w:r>
        <w:rPr>
          <w:kern w:val="0"/>
          <w:sz w:val="24"/>
        </w:rPr>
        <w:t>100%</w:t>
      </w:r>
      <w:r>
        <w:rPr>
          <w:rFonts w:hint="eastAsia"/>
          <w:kern w:val="0"/>
          <w:sz w:val="24"/>
        </w:rPr>
        <w:t>，</w:t>
      </w:r>
      <w:r>
        <w:rPr>
          <w:rFonts w:hint="eastAsia"/>
          <w:kern w:val="0"/>
          <w:sz w:val="24"/>
          <w:lang w:val="en-US" w:eastAsia="zh-CN"/>
        </w:rPr>
        <w:t>原因是严格控制公车使用，压减三公经费支出</w:t>
      </w:r>
      <w:r>
        <w:rPr>
          <w:rFonts w:hint="eastAsia"/>
          <w:kern w:val="0"/>
          <w:sz w:val="24"/>
        </w:rPr>
        <w:t>。</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13.A0700住房公积金业务收支情况表（财政专用） 无符合条件数据。</w:t>
      </w:r>
    </w:p>
    <w:p>
      <w:pPr>
        <w:pStyle w:val="18"/>
        <w:keepNext w:val="0"/>
        <w:keepLines w:val="0"/>
        <w:widowControl/>
        <w:suppressLineNumbers w:val="0"/>
        <w:shd w:val="clear" w:color="auto" w:fill="FFFFFF"/>
        <w:ind w:left="0" w:firstLine="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14.A0800国有资本经营预算填报规范性 无符合条件数据。</w:t>
      </w:r>
    </w:p>
    <w:p>
      <w:pPr>
        <w:pStyle w:val="18"/>
        <w:keepNext w:val="0"/>
        <w:keepLines w:val="0"/>
        <w:widowControl/>
        <w:suppressLineNumbers w:val="0"/>
        <w:shd w:val="clear" w:color="auto" w:fill="FFFFFF"/>
        <w:ind w:firstLine="480" w:firstLineChars="20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    15.自治区02其他收入规范性审核：其他收入20万元，为自治区科协年底拨付科技小院服务能力提升项目经费。</w:t>
      </w:r>
    </w:p>
    <w:p>
      <w:pPr>
        <w:pStyle w:val="18"/>
        <w:keepNext w:val="0"/>
        <w:keepLines w:val="0"/>
        <w:widowControl/>
        <w:suppressLineNumbers w:val="0"/>
        <w:shd w:val="clear" w:color="auto" w:fill="FFFFFF"/>
        <w:ind w:left="0" w:firstLine="960" w:firstLineChars="400"/>
        <w:rPr>
          <w:rFonts w:hint="eastAsia" w:cs="Times New Roman"/>
          <w:kern w:val="0"/>
          <w:sz w:val="24"/>
          <w:szCs w:val="24"/>
          <w:lang w:val="en-US" w:eastAsia="zh-CN" w:bidi="ar-SA"/>
        </w:rPr>
      </w:pPr>
      <w:r>
        <w:rPr>
          <w:rFonts w:hint="eastAsia" w:cs="Times New Roman"/>
          <w:kern w:val="0"/>
          <w:sz w:val="24"/>
          <w:szCs w:val="24"/>
          <w:lang w:val="en-US" w:eastAsia="zh-CN" w:bidi="ar-SA"/>
        </w:rPr>
        <w:t xml:space="preserve">16.自治区03项目资金列支人员经费情况：本年为5名老科协常务人员发放补助48000元，全年每人每月800元。  </w:t>
      </w:r>
    </w:p>
    <w:p>
      <w:pPr>
        <w:widowControl/>
        <w:spacing w:before="240" w:after="240"/>
        <w:ind w:firstLine="960" w:firstLineChars="400"/>
        <w:jc w:val="left"/>
        <w:rPr>
          <w:rFonts w:ascii="Times New Roman" w:hAnsi="Times New Roman" w:eastAsia="Times New Roman" w:cs="Times New Roman"/>
          <w:kern w:val="0"/>
          <w:sz w:val="24"/>
        </w:rPr>
      </w:pPr>
      <w:r>
        <w:rPr>
          <w:rFonts w:hint="eastAsia" w:cs="Times New Roman"/>
          <w:kern w:val="0"/>
          <w:sz w:val="24"/>
          <w:szCs w:val="24"/>
          <w:lang w:val="en-US" w:eastAsia="zh-CN" w:bidi="ar-SA"/>
        </w:rPr>
        <w:t>17.自治区05年末实有人数上下年变动情况：科协本级年末实有9人，较上年减少2人，均为2022年退休人员；科技馆</w:t>
      </w:r>
      <w:r>
        <w:rPr>
          <w:rFonts w:hint="eastAsia"/>
          <w:kern w:val="0"/>
          <w:sz w:val="24"/>
        </w:rPr>
        <w:t>本年考录4人，机构改革划转2人，辞职1人，净增加5人。</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五、决算数据其他需要说明的情况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w:t>
      </w:r>
      <w:r>
        <w:rPr>
          <w:rFonts w:ascii="Times New Roman" w:hAnsi="Times New Roman" w:eastAsia="Times New Roman" w:cs="Times New Roman"/>
          <w:kern w:val="0"/>
          <w:sz w:val="24"/>
        </w:rPr>
        <w:t>“</w:t>
      </w:r>
      <w:r>
        <w:rPr>
          <w:rFonts w:ascii="宋体" w:hAnsi="宋体" w:eastAsia="宋体" w:cs="宋体"/>
          <w:kern w:val="0"/>
          <w:sz w:val="24"/>
        </w:rPr>
        <w:t>收入决算表</w:t>
      </w:r>
      <w:r>
        <w:rPr>
          <w:rFonts w:ascii="Times New Roman" w:hAnsi="Times New Roman" w:eastAsia="Times New Roman" w:cs="Times New Roman"/>
          <w:kern w:val="0"/>
          <w:sz w:val="24"/>
        </w:rPr>
        <w:t>”</w:t>
      </w:r>
      <w:r>
        <w:rPr>
          <w:rFonts w:ascii="宋体" w:hAnsi="宋体" w:eastAsia="宋体" w:cs="宋体"/>
          <w:kern w:val="0"/>
          <w:sz w:val="24"/>
        </w:rPr>
        <w:t>中其他收入的具体构成情况，说明非同级财政拨款收入：</w:t>
      </w:r>
      <w:r>
        <w:rPr>
          <w:rFonts w:ascii="Times New Roman" w:hAnsi="Times New Roman" w:eastAsia="Times New Roman" w:cs="Times New Roman"/>
          <w:kern w:val="0"/>
          <w:sz w:val="24"/>
        </w:rPr>
        <w:t xml:space="preserve">200000 </w:t>
      </w:r>
      <w:r>
        <w:rPr>
          <w:rFonts w:ascii="宋体" w:hAnsi="宋体" w:eastAsia="宋体" w:cs="宋体"/>
          <w:kern w:val="0"/>
          <w:sz w:val="24"/>
        </w:rPr>
        <w:t>元，本级横向转拨财政款：</w:t>
      </w:r>
      <w:r>
        <w:rPr>
          <w:rFonts w:ascii="Times New Roman" w:hAnsi="Times New Roman" w:eastAsia="Times New Roman" w:cs="Times New Roman"/>
          <w:kern w:val="0"/>
          <w:sz w:val="24"/>
        </w:rPr>
        <w:t xml:space="preserve">0 </w:t>
      </w:r>
      <w:r>
        <w:rPr>
          <w:rFonts w:ascii="宋体" w:hAnsi="宋体" w:eastAsia="宋体" w:cs="宋体"/>
          <w:kern w:val="0"/>
          <w:sz w:val="24"/>
        </w:rPr>
        <w:t>元，非本级财政拨款：</w:t>
      </w:r>
      <w:r>
        <w:rPr>
          <w:rFonts w:ascii="Times New Roman" w:hAnsi="Times New Roman" w:eastAsia="Times New Roman" w:cs="Times New Roman"/>
          <w:kern w:val="0"/>
          <w:sz w:val="24"/>
        </w:rPr>
        <w:t xml:space="preserve">200000 </w:t>
      </w:r>
      <w:r>
        <w:rPr>
          <w:rFonts w:ascii="宋体" w:hAnsi="宋体" w:eastAsia="宋体" w:cs="宋体"/>
          <w:kern w:val="0"/>
          <w:sz w:val="24"/>
        </w:rPr>
        <w:t>元，纳入单位预算管理的投资收益</w:t>
      </w:r>
      <w:r>
        <w:rPr>
          <w:rFonts w:ascii="Times New Roman" w:hAnsi="Times New Roman" w:eastAsia="Times New Roman" w:cs="Times New Roman"/>
          <w:kern w:val="0"/>
          <w:sz w:val="24"/>
        </w:rPr>
        <w:t xml:space="preserve">0 </w:t>
      </w:r>
      <w:r>
        <w:rPr>
          <w:rFonts w:ascii="宋体" w:hAnsi="宋体" w:eastAsia="宋体" w:cs="宋体"/>
          <w:kern w:val="0"/>
          <w:sz w:val="24"/>
        </w:rPr>
        <w:t>元、利息收入</w:t>
      </w:r>
      <w:r>
        <w:rPr>
          <w:rFonts w:ascii="Times New Roman" w:hAnsi="Times New Roman" w:eastAsia="Times New Roman" w:cs="Times New Roman"/>
          <w:kern w:val="0"/>
          <w:sz w:val="24"/>
        </w:rPr>
        <w:t xml:space="preserve">0 </w:t>
      </w:r>
      <w:r>
        <w:rPr>
          <w:rFonts w:ascii="宋体" w:hAnsi="宋体" w:eastAsia="宋体" w:cs="宋体"/>
          <w:kern w:val="0"/>
          <w:sz w:val="24"/>
        </w:rPr>
        <w:t>元、捐赠收入</w:t>
      </w:r>
      <w:r>
        <w:rPr>
          <w:rFonts w:ascii="Times New Roman" w:hAnsi="Times New Roman" w:eastAsia="Times New Roman" w:cs="Times New Roman"/>
          <w:kern w:val="0"/>
          <w:sz w:val="24"/>
        </w:rPr>
        <w:t>0  </w:t>
      </w:r>
      <w:r>
        <w:rPr>
          <w:rFonts w:ascii="宋体" w:hAnsi="宋体" w:eastAsia="宋体" w:cs="宋体"/>
          <w:kern w:val="0"/>
          <w:sz w:val="24"/>
        </w:rPr>
        <w:t>元、事业单位固定资产出租收入</w:t>
      </w:r>
      <w:r>
        <w:rPr>
          <w:rFonts w:ascii="Times New Roman" w:hAnsi="Times New Roman" w:eastAsia="Times New Roman" w:cs="Times New Roman"/>
          <w:kern w:val="0"/>
          <w:sz w:val="24"/>
        </w:rPr>
        <w:t xml:space="preserve">0 </w:t>
      </w:r>
      <w:r>
        <w:rPr>
          <w:rFonts w:ascii="宋体" w:hAnsi="宋体" w:eastAsia="宋体" w:cs="宋体"/>
          <w:kern w:val="0"/>
          <w:sz w:val="24"/>
        </w:rPr>
        <w:t>元、盘盈收入</w:t>
      </w:r>
      <w:r>
        <w:rPr>
          <w:rFonts w:ascii="Times New Roman" w:hAnsi="Times New Roman" w:eastAsia="Times New Roman" w:cs="Times New Roman"/>
          <w:kern w:val="0"/>
          <w:sz w:val="24"/>
        </w:rPr>
        <w:t>0</w:t>
      </w:r>
      <w:r>
        <w:rPr>
          <w:rFonts w:ascii="宋体" w:hAnsi="宋体" w:eastAsia="宋体" w:cs="宋体"/>
          <w:kern w:val="0"/>
          <w:sz w:val="24"/>
        </w:rPr>
        <w:t>元、其他</w:t>
      </w:r>
      <w:r>
        <w:rPr>
          <w:rFonts w:ascii="Times New Roman" w:hAnsi="Times New Roman" w:eastAsia="Times New Roman" w:cs="Times New Roman"/>
          <w:kern w:val="0"/>
          <w:sz w:val="24"/>
        </w:rPr>
        <w:t>0</w:t>
      </w:r>
      <w:r>
        <w:rPr>
          <w:rFonts w:ascii="宋体" w:hAnsi="宋体" w:eastAsia="宋体" w:cs="宋体"/>
          <w:kern w:val="0"/>
          <w:sz w:val="24"/>
        </w:rPr>
        <w:t>元</w:t>
      </w:r>
      <w:r>
        <w:rPr>
          <w:rFonts w:ascii="Times New Roman" w:hAnsi="Times New Roman" w:eastAsia="Times New Roman" w:cs="Times New Roman"/>
          <w:kern w:val="0"/>
          <w:sz w:val="24"/>
        </w:rPr>
        <w:t xml:space="preserve">  </w:t>
      </w:r>
      <w:r>
        <w:rPr>
          <w:rFonts w:ascii="宋体" w:hAnsi="宋体" w:eastAsia="宋体" w:cs="宋体"/>
          <w:kern w:val="0"/>
          <w:sz w:val="24"/>
        </w:rPr>
        <w:t>。</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2.</w:t>
      </w:r>
      <w:r>
        <w:rPr>
          <w:rFonts w:ascii="宋体" w:hAnsi="宋体" w:eastAsia="宋体" w:cs="宋体"/>
          <w:kern w:val="0"/>
          <w:sz w:val="24"/>
        </w:rPr>
        <w:t>年末结转结余扣除经营亏损后如为负数，按资金性质分别说明情况。</w:t>
      </w:r>
    </w:p>
    <w:p>
      <w:pPr>
        <w:widowControl/>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无此情况。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3</w:t>
      </w:r>
      <w:r>
        <w:rPr>
          <w:rFonts w:ascii="宋体" w:hAnsi="宋体" w:eastAsia="宋体" w:cs="宋体"/>
          <w:kern w:val="0"/>
          <w:sz w:val="24"/>
        </w:rPr>
        <w:t>．</w:t>
      </w:r>
      <w:r>
        <w:rPr>
          <w:rFonts w:ascii="Times New Roman" w:hAnsi="Times New Roman" w:eastAsia="Times New Roman" w:cs="Times New Roman"/>
          <w:kern w:val="0"/>
          <w:sz w:val="24"/>
        </w:rPr>
        <w:t>“</w:t>
      </w:r>
      <w:r>
        <w:rPr>
          <w:rFonts w:ascii="宋体" w:hAnsi="宋体" w:eastAsia="宋体" w:cs="宋体"/>
          <w:kern w:val="0"/>
          <w:sz w:val="24"/>
        </w:rPr>
        <w:t>项目支出决算明细表</w:t>
      </w:r>
      <w:r>
        <w:rPr>
          <w:rFonts w:ascii="Times New Roman" w:hAnsi="Times New Roman" w:eastAsia="Times New Roman" w:cs="Times New Roman"/>
          <w:kern w:val="0"/>
          <w:sz w:val="24"/>
        </w:rPr>
        <w:t>”</w:t>
      </w:r>
      <w:r>
        <w:rPr>
          <w:rFonts w:ascii="宋体" w:hAnsi="宋体" w:eastAsia="宋体" w:cs="宋体"/>
          <w:kern w:val="0"/>
          <w:sz w:val="24"/>
        </w:rPr>
        <w:t>中列支</w:t>
      </w:r>
      <w:r>
        <w:rPr>
          <w:rFonts w:ascii="Times New Roman" w:hAnsi="Times New Roman" w:eastAsia="Times New Roman" w:cs="Times New Roman"/>
          <w:kern w:val="0"/>
          <w:sz w:val="24"/>
        </w:rPr>
        <w:t>“</w:t>
      </w:r>
      <w:r>
        <w:rPr>
          <w:rFonts w:ascii="宋体" w:hAnsi="宋体" w:eastAsia="宋体" w:cs="宋体"/>
          <w:kern w:val="0"/>
          <w:sz w:val="24"/>
        </w:rPr>
        <w:t>工资福利支出</w:t>
      </w:r>
      <w:r>
        <w:rPr>
          <w:rFonts w:ascii="Times New Roman" w:hAnsi="Times New Roman" w:eastAsia="Times New Roman" w:cs="Times New Roman"/>
          <w:kern w:val="0"/>
          <w:sz w:val="24"/>
        </w:rPr>
        <w:t>”</w:t>
      </w:r>
      <w:r>
        <w:rPr>
          <w:rFonts w:ascii="宋体" w:hAnsi="宋体" w:eastAsia="宋体" w:cs="宋体"/>
          <w:kern w:val="0"/>
          <w:sz w:val="24"/>
        </w:rPr>
        <w:t>项目支出决算明细表</w:t>
      </w:r>
      <w:r>
        <w:rPr>
          <w:rFonts w:ascii="Times New Roman" w:hAnsi="Times New Roman" w:eastAsia="Times New Roman" w:cs="Times New Roman"/>
          <w:kern w:val="0"/>
          <w:sz w:val="24"/>
        </w:rPr>
        <w:t>-</w:t>
      </w:r>
      <w:r>
        <w:rPr>
          <w:rFonts w:ascii="宋体" w:hAnsi="宋体" w:eastAsia="宋体" w:cs="宋体"/>
          <w:kern w:val="0"/>
          <w:sz w:val="24"/>
        </w:rPr>
        <w:t>类</w:t>
      </w:r>
      <w:r>
        <w:rPr>
          <w:rFonts w:ascii="Times New Roman" w:hAnsi="Times New Roman" w:eastAsia="Times New Roman" w:cs="Times New Roman"/>
          <w:kern w:val="0"/>
          <w:sz w:val="24"/>
        </w:rPr>
        <w:t>_</w:t>
      </w:r>
      <w:r>
        <w:rPr>
          <w:rFonts w:ascii="宋体" w:hAnsi="宋体" w:eastAsia="宋体" w:cs="宋体"/>
          <w:kern w:val="0"/>
          <w:sz w:val="24"/>
        </w:rPr>
        <w:t>工资福利支出：</w:t>
      </w:r>
      <w:r>
        <w:rPr>
          <w:rFonts w:ascii="Times New Roman" w:hAnsi="Times New Roman" w:eastAsia="Times New Roman" w:cs="Times New Roman"/>
          <w:kern w:val="0"/>
          <w:sz w:val="24"/>
        </w:rPr>
        <w:t>0  </w:t>
      </w:r>
      <w:r>
        <w:rPr>
          <w:rFonts w:ascii="宋体" w:hAnsi="宋体" w:eastAsia="宋体" w:cs="宋体"/>
          <w:kern w:val="0"/>
          <w:sz w:val="24"/>
        </w:rPr>
        <w:t>元。</w:t>
      </w:r>
      <w:r>
        <w:rPr>
          <w:rFonts w:ascii="Times New Roman" w:hAnsi="Times New Roman" w:eastAsia="Times New Roman" w:cs="Times New Roman"/>
          <w:kern w:val="0"/>
          <w:sz w:val="24"/>
        </w:rPr>
        <w:t>”</w:t>
      </w:r>
      <w:r>
        <w:rPr>
          <w:rFonts w:ascii="宋体" w:hAnsi="宋体" w:eastAsia="宋体" w:cs="宋体"/>
          <w:kern w:val="0"/>
          <w:sz w:val="24"/>
        </w:rPr>
        <w:t>对个人和家庭的补助</w:t>
      </w:r>
      <w:r>
        <w:rPr>
          <w:rFonts w:ascii="Times New Roman" w:hAnsi="Times New Roman" w:eastAsia="Times New Roman" w:cs="Times New Roman"/>
          <w:kern w:val="0"/>
          <w:sz w:val="24"/>
        </w:rPr>
        <w:t>”</w:t>
      </w:r>
      <w:r>
        <w:rPr>
          <w:rFonts w:ascii="宋体" w:hAnsi="宋体" w:eastAsia="宋体" w:cs="宋体"/>
          <w:kern w:val="0"/>
          <w:sz w:val="24"/>
        </w:rPr>
        <w:t>项目支出决算明细表</w:t>
      </w:r>
      <w:r>
        <w:rPr>
          <w:rFonts w:ascii="Times New Roman" w:hAnsi="Times New Roman" w:eastAsia="Times New Roman" w:cs="Times New Roman"/>
          <w:kern w:val="0"/>
          <w:sz w:val="24"/>
        </w:rPr>
        <w:t>-</w:t>
      </w:r>
      <w:r>
        <w:rPr>
          <w:rFonts w:ascii="宋体" w:hAnsi="宋体" w:eastAsia="宋体" w:cs="宋体"/>
          <w:kern w:val="0"/>
          <w:sz w:val="24"/>
        </w:rPr>
        <w:t>类</w:t>
      </w:r>
      <w:r>
        <w:rPr>
          <w:rFonts w:ascii="Times New Roman" w:hAnsi="Times New Roman" w:eastAsia="Times New Roman" w:cs="Times New Roman"/>
          <w:kern w:val="0"/>
          <w:sz w:val="24"/>
        </w:rPr>
        <w:t>_</w:t>
      </w:r>
      <w:r>
        <w:rPr>
          <w:rFonts w:ascii="宋体" w:hAnsi="宋体" w:eastAsia="宋体" w:cs="宋体"/>
          <w:kern w:val="0"/>
          <w:sz w:val="24"/>
        </w:rPr>
        <w:t>对个人和家庭的补助：</w:t>
      </w:r>
      <w:r>
        <w:rPr>
          <w:rFonts w:hint="eastAsia" w:cs="Times New Roman"/>
          <w:kern w:val="0"/>
          <w:sz w:val="24"/>
          <w:lang w:val="en-US" w:eastAsia="zh-CN"/>
        </w:rPr>
        <w:t>48000</w:t>
      </w:r>
      <w:r>
        <w:rPr>
          <w:rFonts w:ascii="宋体" w:hAnsi="宋体" w:eastAsia="宋体" w:cs="宋体"/>
          <w:kern w:val="0"/>
          <w:sz w:val="24"/>
        </w:rPr>
        <w:t>元。</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4.“</w:t>
      </w:r>
      <w:r>
        <w:rPr>
          <w:rFonts w:ascii="宋体" w:hAnsi="宋体" w:eastAsia="宋体" w:cs="宋体"/>
          <w:kern w:val="0"/>
          <w:sz w:val="24"/>
        </w:rPr>
        <w:t>三公</w:t>
      </w:r>
      <w:r>
        <w:rPr>
          <w:rFonts w:ascii="Times New Roman" w:hAnsi="Times New Roman" w:eastAsia="Times New Roman" w:cs="Times New Roman"/>
          <w:kern w:val="0"/>
          <w:sz w:val="24"/>
        </w:rPr>
        <w:t>”</w:t>
      </w:r>
      <w:r>
        <w:rPr>
          <w:rFonts w:ascii="宋体" w:hAnsi="宋体" w:eastAsia="宋体" w:cs="宋体"/>
          <w:kern w:val="0"/>
          <w:sz w:val="24"/>
        </w:rPr>
        <w:t>经费统计数的特殊情况说明。</w:t>
      </w:r>
    </w:p>
    <w:p>
      <w:pPr>
        <w:widowControl/>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无此情况。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5.</w:t>
      </w:r>
      <w:r>
        <w:rPr>
          <w:rFonts w:ascii="宋体" w:hAnsi="宋体" w:eastAsia="宋体" w:cs="宋体"/>
          <w:kern w:val="0"/>
          <w:sz w:val="24"/>
        </w:rPr>
        <w:t>行政单位、本年单位机关运行经费：</w:t>
      </w:r>
      <w:r>
        <w:rPr>
          <w:rFonts w:ascii="Times New Roman" w:hAnsi="Times New Roman" w:eastAsia="Times New Roman" w:cs="Times New Roman"/>
          <w:kern w:val="0"/>
          <w:sz w:val="24"/>
        </w:rPr>
        <w:t>0</w:t>
      </w:r>
      <w:r>
        <w:rPr>
          <w:rFonts w:ascii="宋体" w:hAnsi="宋体" w:eastAsia="宋体" w:cs="宋体"/>
          <w:kern w:val="0"/>
          <w:sz w:val="24"/>
        </w:rPr>
        <w:t>元、上年单位机关运行经费：</w:t>
      </w:r>
      <w:r>
        <w:rPr>
          <w:rFonts w:ascii="Times New Roman" w:hAnsi="Times New Roman" w:eastAsia="Times New Roman" w:cs="Times New Roman"/>
          <w:kern w:val="0"/>
          <w:sz w:val="24"/>
        </w:rPr>
        <w:t xml:space="preserve">0 </w:t>
      </w:r>
      <w:r>
        <w:rPr>
          <w:rFonts w:ascii="宋体" w:hAnsi="宋体" w:eastAsia="宋体" w:cs="宋体"/>
          <w:kern w:val="0"/>
          <w:sz w:val="24"/>
        </w:rPr>
        <w:t>、差额：</w:t>
      </w:r>
      <w:r>
        <w:rPr>
          <w:rFonts w:ascii="Times New Roman" w:hAnsi="Times New Roman" w:eastAsia="Times New Roman" w:cs="Times New Roman"/>
          <w:kern w:val="0"/>
          <w:sz w:val="24"/>
        </w:rPr>
        <w:t xml:space="preserve"> 0.00</w:t>
      </w:r>
      <w:r>
        <w:rPr>
          <w:rFonts w:ascii="宋体" w:hAnsi="宋体" w:eastAsia="宋体" w:cs="宋体"/>
          <w:kern w:val="0"/>
          <w:sz w:val="24"/>
        </w:rPr>
        <w:t>。参照公务员法管理的事业单位本年机关运行经费：</w:t>
      </w:r>
      <w:r>
        <w:rPr>
          <w:rFonts w:ascii="Times New Roman" w:hAnsi="Times New Roman" w:eastAsia="Times New Roman" w:cs="Times New Roman"/>
          <w:kern w:val="0"/>
          <w:sz w:val="24"/>
        </w:rPr>
        <w:t>129,614.79</w:t>
      </w:r>
      <w:r>
        <w:rPr>
          <w:rFonts w:ascii="宋体" w:hAnsi="宋体" w:eastAsia="宋体" w:cs="宋体"/>
          <w:kern w:val="0"/>
          <w:sz w:val="24"/>
        </w:rPr>
        <w:t>元、上年机关运行经费：</w:t>
      </w:r>
      <w:r>
        <w:rPr>
          <w:rFonts w:ascii="Times New Roman" w:hAnsi="Times New Roman" w:eastAsia="Times New Roman" w:cs="Times New Roman"/>
          <w:kern w:val="0"/>
          <w:sz w:val="24"/>
        </w:rPr>
        <w:t xml:space="preserve">140100 </w:t>
      </w:r>
      <w:r>
        <w:rPr>
          <w:rFonts w:ascii="宋体" w:hAnsi="宋体" w:eastAsia="宋体" w:cs="宋体"/>
          <w:kern w:val="0"/>
          <w:sz w:val="24"/>
        </w:rPr>
        <w:t>、差额：</w:t>
      </w:r>
      <w:r>
        <w:rPr>
          <w:rFonts w:ascii="Times New Roman" w:hAnsi="Times New Roman" w:eastAsia="Times New Roman" w:cs="Times New Roman"/>
          <w:kern w:val="0"/>
          <w:sz w:val="24"/>
        </w:rPr>
        <w:t xml:space="preserve"> -10,485.21</w:t>
      </w:r>
      <w:r>
        <w:rPr>
          <w:rFonts w:ascii="宋体" w:hAnsi="宋体" w:eastAsia="宋体" w:cs="宋体"/>
          <w:kern w:val="0"/>
          <w:sz w:val="24"/>
        </w:rPr>
        <w:t>。</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6.</w:t>
      </w:r>
      <w:r>
        <w:rPr>
          <w:rFonts w:ascii="宋体" w:hAnsi="宋体" w:eastAsia="宋体" w:cs="宋体"/>
          <w:kern w:val="0"/>
          <w:sz w:val="24"/>
        </w:rPr>
        <w:t>政府采购支出情况，包括机构运行信息表</w:t>
      </w:r>
      <w:r>
        <w:rPr>
          <w:rFonts w:ascii="Times New Roman" w:hAnsi="Times New Roman" w:eastAsia="Times New Roman" w:cs="Times New Roman"/>
          <w:kern w:val="0"/>
          <w:sz w:val="24"/>
        </w:rPr>
        <w:t>-</w:t>
      </w:r>
      <w:r>
        <w:rPr>
          <w:rFonts w:ascii="宋体" w:hAnsi="宋体" w:eastAsia="宋体" w:cs="宋体"/>
          <w:kern w:val="0"/>
          <w:sz w:val="24"/>
        </w:rPr>
        <w:t>政府采购支出合计：</w:t>
      </w:r>
      <w:r>
        <w:rPr>
          <w:rFonts w:ascii="Times New Roman" w:hAnsi="Times New Roman" w:eastAsia="Times New Roman" w:cs="Times New Roman"/>
          <w:kern w:val="0"/>
          <w:sz w:val="24"/>
        </w:rPr>
        <w:t>9,354,339.27  </w:t>
      </w:r>
      <w:r>
        <w:rPr>
          <w:rFonts w:ascii="宋体" w:hAnsi="宋体" w:eastAsia="宋体" w:cs="宋体"/>
          <w:kern w:val="0"/>
          <w:sz w:val="24"/>
        </w:rPr>
        <w:t>元。机构运行信息表</w:t>
      </w:r>
      <w:r>
        <w:rPr>
          <w:rFonts w:ascii="Times New Roman" w:hAnsi="Times New Roman" w:eastAsia="Times New Roman" w:cs="Times New Roman"/>
          <w:kern w:val="0"/>
          <w:sz w:val="24"/>
        </w:rPr>
        <w:t>-</w:t>
      </w:r>
      <w:r>
        <w:rPr>
          <w:rFonts w:ascii="宋体" w:hAnsi="宋体" w:eastAsia="宋体" w:cs="宋体"/>
          <w:kern w:val="0"/>
          <w:sz w:val="24"/>
        </w:rPr>
        <w:t>政府采购货物支出：</w:t>
      </w:r>
      <w:r>
        <w:rPr>
          <w:rFonts w:ascii="Times New Roman" w:hAnsi="Times New Roman" w:eastAsia="Times New Roman" w:cs="Times New Roman"/>
          <w:kern w:val="0"/>
          <w:sz w:val="24"/>
        </w:rPr>
        <w:t xml:space="preserve">9,034,092.28 </w:t>
      </w:r>
      <w:r>
        <w:rPr>
          <w:rFonts w:ascii="宋体" w:hAnsi="宋体" w:eastAsia="宋体" w:cs="宋体"/>
          <w:kern w:val="0"/>
          <w:sz w:val="24"/>
        </w:rPr>
        <w:t>元。机构运行信息表</w:t>
      </w:r>
      <w:r>
        <w:rPr>
          <w:rFonts w:ascii="Times New Roman" w:hAnsi="Times New Roman" w:eastAsia="Times New Roman" w:cs="Times New Roman"/>
          <w:kern w:val="0"/>
          <w:sz w:val="24"/>
        </w:rPr>
        <w:t>-</w:t>
      </w:r>
      <w:r>
        <w:rPr>
          <w:rFonts w:ascii="宋体" w:hAnsi="宋体" w:eastAsia="宋体" w:cs="宋体"/>
          <w:kern w:val="0"/>
          <w:sz w:val="24"/>
        </w:rPr>
        <w:t>政府采购工程支出：</w:t>
      </w:r>
      <w:r>
        <w:rPr>
          <w:rFonts w:ascii="Times New Roman" w:hAnsi="Times New Roman" w:eastAsia="Times New Roman" w:cs="Times New Roman"/>
          <w:kern w:val="0"/>
          <w:sz w:val="24"/>
        </w:rPr>
        <w:t xml:space="preserve">0 </w:t>
      </w:r>
      <w:r>
        <w:rPr>
          <w:rFonts w:ascii="宋体" w:hAnsi="宋体" w:eastAsia="宋体" w:cs="宋体"/>
          <w:kern w:val="0"/>
          <w:sz w:val="24"/>
        </w:rPr>
        <w:t>元。机构运行信息表</w:t>
      </w:r>
      <w:r>
        <w:rPr>
          <w:rFonts w:ascii="Times New Roman" w:hAnsi="Times New Roman" w:eastAsia="Times New Roman" w:cs="Times New Roman"/>
          <w:kern w:val="0"/>
          <w:sz w:val="24"/>
        </w:rPr>
        <w:t>-</w:t>
      </w:r>
      <w:r>
        <w:rPr>
          <w:rFonts w:ascii="宋体" w:hAnsi="宋体" w:eastAsia="宋体" w:cs="宋体"/>
          <w:kern w:val="0"/>
          <w:sz w:val="24"/>
        </w:rPr>
        <w:t>政府采购服务支出：</w:t>
      </w:r>
      <w:r>
        <w:rPr>
          <w:rFonts w:ascii="Times New Roman" w:hAnsi="Times New Roman" w:eastAsia="Times New Roman" w:cs="Times New Roman"/>
          <w:kern w:val="0"/>
          <w:sz w:val="24"/>
        </w:rPr>
        <w:t xml:space="preserve">320,246.99 </w:t>
      </w:r>
      <w:r>
        <w:rPr>
          <w:rFonts w:ascii="宋体" w:hAnsi="宋体" w:eastAsia="宋体" w:cs="宋体"/>
          <w:kern w:val="0"/>
          <w:sz w:val="24"/>
        </w:rPr>
        <w:t>元。机构运行信息表</w:t>
      </w:r>
      <w:r>
        <w:rPr>
          <w:rFonts w:ascii="Times New Roman" w:hAnsi="Times New Roman" w:eastAsia="Times New Roman" w:cs="Times New Roman"/>
          <w:kern w:val="0"/>
          <w:sz w:val="24"/>
        </w:rPr>
        <w:t>-</w:t>
      </w:r>
      <w:r>
        <w:rPr>
          <w:rFonts w:ascii="宋体" w:hAnsi="宋体" w:eastAsia="宋体" w:cs="宋体"/>
          <w:kern w:val="0"/>
          <w:sz w:val="24"/>
        </w:rPr>
        <w:t>政府采购授予中小企业合同金额：</w:t>
      </w:r>
      <w:r>
        <w:rPr>
          <w:rFonts w:ascii="Times New Roman" w:hAnsi="Times New Roman" w:eastAsia="Times New Roman" w:cs="Times New Roman"/>
          <w:kern w:val="0"/>
          <w:sz w:val="24"/>
        </w:rPr>
        <w:t xml:space="preserve"> 1,660,734.28 </w:t>
      </w:r>
      <w:r>
        <w:rPr>
          <w:rFonts w:ascii="宋体" w:hAnsi="宋体" w:eastAsia="宋体" w:cs="宋体"/>
          <w:kern w:val="0"/>
          <w:sz w:val="24"/>
        </w:rPr>
        <w:t>元。机构运行信息表</w:t>
      </w:r>
      <w:r>
        <w:rPr>
          <w:rFonts w:ascii="Times New Roman" w:hAnsi="Times New Roman" w:eastAsia="Times New Roman" w:cs="Times New Roman"/>
          <w:kern w:val="0"/>
          <w:sz w:val="24"/>
        </w:rPr>
        <w:t>-</w:t>
      </w:r>
      <w:r>
        <w:rPr>
          <w:rFonts w:ascii="宋体" w:hAnsi="宋体" w:eastAsia="宋体" w:cs="宋体"/>
          <w:kern w:val="0"/>
          <w:sz w:val="24"/>
        </w:rPr>
        <w:t>其中：授予小微企业合同金额：</w:t>
      </w:r>
      <w:r>
        <w:rPr>
          <w:rFonts w:ascii="Times New Roman" w:hAnsi="Times New Roman" w:eastAsia="Times New Roman" w:cs="Times New Roman"/>
          <w:kern w:val="0"/>
          <w:sz w:val="24"/>
        </w:rPr>
        <w:t xml:space="preserve">1,660,734.28 </w:t>
      </w:r>
      <w:r>
        <w:rPr>
          <w:rFonts w:ascii="宋体" w:hAnsi="宋体" w:eastAsia="宋体" w:cs="宋体"/>
          <w:kern w:val="0"/>
          <w:sz w:val="24"/>
        </w:rPr>
        <w:t>元。</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7.“</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中：收入总计全年预算数：</w:t>
      </w:r>
      <w:r>
        <w:rPr>
          <w:rFonts w:ascii="Times New Roman" w:hAnsi="Times New Roman" w:eastAsia="Times New Roman" w:cs="Times New Roman"/>
          <w:kern w:val="0"/>
          <w:sz w:val="24"/>
        </w:rPr>
        <w:t xml:space="preserve">16,835,592.85 </w:t>
      </w:r>
      <w:r>
        <w:rPr>
          <w:rFonts w:ascii="宋体" w:hAnsi="宋体" w:eastAsia="宋体" w:cs="宋体"/>
          <w:kern w:val="0"/>
          <w:sz w:val="24"/>
        </w:rPr>
        <w:t>元、收入总计年初预算数：</w:t>
      </w:r>
      <w:r>
        <w:rPr>
          <w:rFonts w:ascii="Times New Roman" w:hAnsi="Times New Roman" w:eastAsia="Times New Roman" w:cs="Times New Roman"/>
          <w:kern w:val="0"/>
          <w:sz w:val="24"/>
        </w:rPr>
        <w:t xml:space="preserve">6,454,718.65 </w:t>
      </w:r>
      <w:r>
        <w:rPr>
          <w:rFonts w:ascii="宋体" w:hAnsi="宋体" w:eastAsia="宋体" w:cs="宋体"/>
          <w:kern w:val="0"/>
          <w:sz w:val="24"/>
        </w:rPr>
        <w:t>元、差额：</w:t>
      </w:r>
      <w:r>
        <w:rPr>
          <w:rFonts w:ascii="Times New Roman" w:hAnsi="Times New Roman" w:eastAsia="Times New Roman" w:cs="Times New Roman"/>
          <w:kern w:val="0"/>
          <w:sz w:val="24"/>
        </w:rPr>
        <w:t xml:space="preserve"> 9,097,950.51</w:t>
      </w:r>
      <w:r>
        <w:rPr>
          <w:rFonts w:ascii="宋体" w:hAnsi="宋体" w:eastAsia="宋体" w:cs="宋体"/>
          <w:kern w:val="0"/>
          <w:sz w:val="24"/>
        </w:rPr>
        <w:t>元</w:t>
      </w:r>
      <w:r>
        <w:rPr>
          <w:rFonts w:ascii="Times New Roman" w:hAnsi="Times New Roman" w:eastAsia="Times New Roman" w:cs="Times New Roman"/>
          <w:kern w:val="0"/>
          <w:sz w:val="24"/>
        </w:rPr>
        <w:t xml:space="preserve"> </w:t>
      </w:r>
      <w:r>
        <w:rPr>
          <w:rFonts w:ascii="宋体" w:hAnsi="宋体" w:eastAsia="宋体" w:cs="宋体"/>
          <w:kern w:val="0"/>
          <w:sz w:val="24"/>
        </w:rPr>
        <w:t>；支出总计全年预算数：</w:t>
      </w:r>
      <w:r>
        <w:rPr>
          <w:rFonts w:ascii="Times New Roman" w:hAnsi="Times New Roman" w:eastAsia="Times New Roman" w:cs="Times New Roman"/>
          <w:kern w:val="0"/>
          <w:sz w:val="24"/>
        </w:rPr>
        <w:t>16,835,592.85</w:t>
      </w:r>
      <w:r>
        <w:rPr>
          <w:rFonts w:ascii="宋体" w:hAnsi="宋体" w:eastAsia="宋体" w:cs="宋体"/>
          <w:kern w:val="0"/>
          <w:sz w:val="24"/>
        </w:rPr>
        <w:t>元</w:t>
      </w:r>
      <w:r>
        <w:rPr>
          <w:rFonts w:ascii="Times New Roman" w:hAnsi="Times New Roman" w:eastAsia="Times New Roman" w:cs="Times New Roman"/>
          <w:kern w:val="0"/>
          <w:sz w:val="24"/>
        </w:rPr>
        <w:t xml:space="preserve"> </w:t>
      </w:r>
      <w:r>
        <w:rPr>
          <w:rFonts w:ascii="宋体" w:hAnsi="宋体" w:eastAsia="宋体" w:cs="宋体"/>
          <w:kern w:val="0"/>
          <w:sz w:val="24"/>
        </w:rPr>
        <w:t>、支出总计年初预算数：</w:t>
      </w:r>
      <w:r>
        <w:rPr>
          <w:rFonts w:ascii="Times New Roman" w:hAnsi="Times New Roman" w:eastAsia="Times New Roman" w:cs="Times New Roman"/>
          <w:kern w:val="0"/>
          <w:sz w:val="24"/>
        </w:rPr>
        <w:t>6,454,718.65</w:t>
      </w:r>
      <w:r>
        <w:rPr>
          <w:rFonts w:ascii="宋体" w:hAnsi="宋体" w:eastAsia="宋体" w:cs="宋体"/>
          <w:kern w:val="0"/>
          <w:sz w:val="24"/>
        </w:rPr>
        <w:t>元、差额：</w:t>
      </w:r>
      <w:r>
        <w:rPr>
          <w:rFonts w:ascii="Times New Roman" w:hAnsi="Times New Roman" w:eastAsia="Times New Roman" w:cs="Times New Roman"/>
          <w:kern w:val="0"/>
          <w:sz w:val="24"/>
        </w:rPr>
        <w:t xml:space="preserve"> 9,097,950.51</w:t>
      </w:r>
      <w:r>
        <w:rPr>
          <w:rFonts w:ascii="宋体" w:hAnsi="宋体" w:eastAsia="宋体" w:cs="宋体"/>
          <w:kern w:val="0"/>
          <w:sz w:val="24"/>
        </w:rPr>
        <w:t>元，如果有差额，请添加具体差异项，说明单位财政拨款预算和非财政拨款预算调整情况以及经审批或备案的文件依据。</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8.</w:t>
      </w:r>
      <w:r>
        <w:rPr>
          <w:rFonts w:ascii="宋体" w:hAnsi="宋体" w:eastAsia="宋体" w:cs="宋体"/>
          <w:kern w:val="0"/>
          <w:sz w:val="24"/>
        </w:rPr>
        <w:t>中央单位财政拨款结转和结余情况（附表</w:t>
      </w:r>
      <w:r>
        <w:rPr>
          <w:rFonts w:ascii="Times New Roman" w:hAnsi="Times New Roman" w:eastAsia="Times New Roman" w:cs="Times New Roman"/>
          <w:kern w:val="0"/>
          <w:sz w:val="24"/>
        </w:rPr>
        <w:t>4</w:t>
      </w:r>
      <w:r>
        <w:rPr>
          <w:rFonts w:ascii="宋体" w:hAnsi="宋体" w:eastAsia="宋体" w:cs="宋体"/>
          <w:kern w:val="0"/>
          <w:sz w:val="24"/>
        </w:rPr>
        <w:t>）。</w:t>
      </w:r>
    </w:p>
    <w:p>
      <w:pPr>
        <w:widowControl/>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无此情况。</w:t>
      </w:r>
    </w:p>
    <w:p>
      <w:pPr>
        <w:widowControl/>
        <w:numPr>
          <w:ilvl w:val="0"/>
          <w:numId w:val="0"/>
        </w:numPr>
        <w:spacing w:before="240" w:after="240"/>
        <w:ind w:left="720" w:leftChars="0"/>
        <w:jc w:val="left"/>
        <w:rPr>
          <w:rFonts w:ascii="宋体" w:hAnsi="宋体" w:eastAsia="宋体" w:cs="宋体"/>
          <w:kern w:val="0"/>
          <w:sz w:val="24"/>
        </w:rPr>
      </w:pPr>
      <w:r>
        <w:rPr>
          <w:rFonts w:hint="eastAsia" w:ascii="宋体" w:hAnsi="宋体" w:cs="宋体"/>
          <w:kern w:val="0"/>
          <w:sz w:val="24"/>
          <w:lang w:val="en-US" w:eastAsia="zh-CN"/>
        </w:rPr>
        <w:t>9.</w:t>
      </w:r>
      <w:r>
        <w:rPr>
          <w:rFonts w:ascii="宋体" w:hAnsi="宋体" w:eastAsia="宋体" w:cs="宋体"/>
          <w:kern w:val="0"/>
          <w:sz w:val="24"/>
        </w:rPr>
        <w:t>其他需要说明的问题。如中央单位驻外机构有关情况（附表</w:t>
      </w:r>
      <w:r>
        <w:rPr>
          <w:rFonts w:ascii="Times New Roman" w:hAnsi="Times New Roman" w:eastAsia="Times New Roman" w:cs="Times New Roman"/>
          <w:kern w:val="0"/>
          <w:sz w:val="24"/>
        </w:rPr>
        <w:t>5</w:t>
      </w:r>
      <w:r>
        <w:rPr>
          <w:rFonts w:ascii="宋体" w:hAnsi="宋体" w:eastAsia="宋体" w:cs="宋体"/>
          <w:kern w:val="0"/>
          <w:sz w:val="24"/>
        </w:rPr>
        <w:t>、</w:t>
      </w:r>
      <w:r>
        <w:rPr>
          <w:rFonts w:ascii="Times New Roman" w:hAnsi="Times New Roman" w:eastAsia="Times New Roman" w:cs="Times New Roman"/>
          <w:kern w:val="0"/>
          <w:sz w:val="24"/>
        </w:rPr>
        <w:t>6</w:t>
      </w:r>
      <w:r>
        <w:rPr>
          <w:rFonts w:ascii="宋体" w:hAnsi="宋体" w:eastAsia="宋体" w:cs="宋体"/>
          <w:kern w:val="0"/>
          <w:sz w:val="24"/>
        </w:rPr>
        <w:t>）。</w:t>
      </w:r>
    </w:p>
    <w:p>
      <w:pPr>
        <w:widowControl/>
        <w:numPr>
          <w:ilvl w:val="0"/>
          <w:numId w:val="0"/>
        </w:numPr>
        <w:spacing w:before="240" w:after="240"/>
        <w:ind w:left="720" w:leftChars="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无此情况。</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5</w:t>
    </w:r>
    <w:r>
      <w:rPr>
        <w:lang w:val="zh-CN"/>
      </w:rP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2NWJmM2ExY2Q4MTU5ZjI3NjQxYzEzMTNkMzk1ODYifQ=="/>
    <w:docVar w:name="KSO_WPS_MARK_KEY" w:val="8972faa3-d937-4a87-ae39-434c98f2357e"/>
  </w:docVars>
  <w:rsids>
    <w:rsidRoot w:val="009F0536"/>
    <w:rsid w:val="0000662F"/>
    <w:rsid w:val="00023E75"/>
    <w:rsid w:val="00033C6A"/>
    <w:rsid w:val="00063AC2"/>
    <w:rsid w:val="000774F0"/>
    <w:rsid w:val="0008308B"/>
    <w:rsid w:val="000A769F"/>
    <w:rsid w:val="000D3889"/>
    <w:rsid w:val="0010682D"/>
    <w:rsid w:val="001620BF"/>
    <w:rsid w:val="001814D4"/>
    <w:rsid w:val="00183373"/>
    <w:rsid w:val="001E7634"/>
    <w:rsid w:val="00204509"/>
    <w:rsid w:val="00225D2E"/>
    <w:rsid w:val="00233241"/>
    <w:rsid w:val="00297C52"/>
    <w:rsid w:val="00300987"/>
    <w:rsid w:val="0030784F"/>
    <w:rsid w:val="00312846"/>
    <w:rsid w:val="00367870"/>
    <w:rsid w:val="00375E79"/>
    <w:rsid w:val="003A4E85"/>
    <w:rsid w:val="003B3EAA"/>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3AB1677"/>
    <w:rsid w:val="228B1CAE"/>
    <w:rsid w:val="29C5363A"/>
    <w:rsid w:val="49193C19"/>
    <w:rsid w:val="54895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Cambria" w:hAnsi="Cambria"/>
      <w:b/>
      <w:bCs/>
      <w:sz w:val="28"/>
      <w:szCs w:val="28"/>
    </w:rPr>
  </w:style>
  <w:style w:type="character" w:default="1" w:styleId="20">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6"/>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paragraph" w:styleId="18">
    <w:name w:val="Normal (Web)"/>
    <w:basedOn w:val="1"/>
    <w:unhideWhenUsed/>
    <w:qFormat/>
    <w:uiPriority w:val="0"/>
    <w:pPr>
      <w:spacing w:before="100" w:beforeAutospacing="1" w:after="100" w:afterAutospacing="1"/>
      <w:ind w:left="0" w:right="0"/>
      <w:jc w:val="left"/>
    </w:pPr>
    <w:rPr>
      <w:kern w:val="0"/>
      <w:sz w:val="24"/>
      <w:lang w:val="en-US" w:eastAsia="zh-CN" w:bidi="ar"/>
    </w:rPr>
  </w:style>
  <w:style w:type="character" w:styleId="21">
    <w:name w:val="page number"/>
    <w:basedOn w:val="20"/>
    <w:qFormat/>
    <w:uiPriority w:val="0"/>
  </w:style>
  <w:style w:type="character" w:styleId="22">
    <w:name w:val="Hyperlink"/>
    <w:basedOn w:val="20"/>
    <w:qFormat/>
    <w:uiPriority w:val="0"/>
    <w:rPr>
      <w:color w:val="0000FF"/>
      <w:u w:val="single"/>
    </w:rPr>
  </w:style>
  <w:style w:type="character" w:customStyle="1" w:styleId="23">
    <w:name w:val="标题 4 字符"/>
    <w:basedOn w:val="20"/>
    <w:link w:val="5"/>
    <w:qFormat/>
    <w:uiPriority w:val="0"/>
    <w:rPr>
      <w:rFonts w:ascii="Cambria" w:hAnsi="Cambria"/>
      <w:b/>
      <w:bCs/>
      <w:kern w:val="2"/>
      <w:sz w:val="28"/>
      <w:szCs w:val="28"/>
    </w:rPr>
  </w:style>
  <w:style w:type="paragraph" w:customStyle="1" w:styleId="24">
    <w:name w:val="No Spacing"/>
    <w:link w:val="25"/>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5">
    <w:name w:val="无间隔 字符"/>
    <w:link w:val="24"/>
    <w:qFormat/>
    <w:locked/>
    <w:uiPriority w:val="0"/>
    <w:rPr>
      <w:rFonts w:eastAsia="仿宋_GB2312"/>
      <w:sz w:val="30"/>
      <w:szCs w:val="22"/>
      <w:lang w:bidi="ar-SA"/>
    </w:rPr>
  </w:style>
  <w:style w:type="character" w:customStyle="1" w:styleId="26">
    <w:name w:val="页脚 字符"/>
    <w:basedOn w:val="20"/>
    <w:link w:val="11"/>
    <w:qFormat/>
    <w:uiPriority w:val="0"/>
    <w:rPr>
      <w:kern w:val="2"/>
      <w:sz w:val="18"/>
      <w:szCs w:val="18"/>
    </w:rPr>
  </w:style>
  <w:style w:type="paragraph" w:customStyle="1" w:styleId="27">
    <w:name w:val="List Paragraph"/>
    <w:basedOn w:val="1"/>
    <w:qFormat/>
    <w:uiPriority w:val="0"/>
    <w:pPr>
      <w:ind w:firstLine="420" w:firstLineChars="200"/>
    </w:pPr>
  </w:style>
  <w:style w:type="character" w:customStyle="1" w:styleId="28">
    <w:name w:val="标题 3 字符"/>
    <w:basedOn w:val="20"/>
    <w:link w:val="4"/>
    <w:qFormat/>
    <w:uiPriority w:val="0"/>
    <w:rPr>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4093</Words>
  <Characters>4705</Characters>
  <Lines>1</Lines>
  <Paragraphs>1</Paragraphs>
  <TotalTime>1</TotalTime>
  <ScaleCrop>false</ScaleCrop>
  <LinksUpToDate>false</LinksUpToDate>
  <CharactersWithSpaces>5120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pc</cp:lastModifiedBy>
  <cp:lastPrinted>2021-04-16T00:45:00Z</cp:lastPrinted>
  <dcterms:modified xsi:type="dcterms:W3CDTF">2023-02-09T03:24:43Z</dcterms:modified>
  <dc:title>××年度××部门/单位</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CE184F990CEF460AA3AD2221C0CA0313</vt:lpwstr>
  </property>
</Properties>
</file>